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5BF46A" w14:textId="5A079E91" w:rsidR="00B008CF" w:rsidRPr="004504BA" w:rsidRDefault="004504BA" w:rsidP="0027127D">
      <w:pPr>
        <w:spacing w:after="0" w:line="276" w:lineRule="auto"/>
        <w:rPr>
          <w:b/>
          <w:sz w:val="28"/>
          <w:szCs w:val="28"/>
        </w:rPr>
      </w:pPr>
      <w:r>
        <w:rPr>
          <w:b/>
          <w:sz w:val="28"/>
          <w:szCs w:val="28"/>
        </w:rPr>
        <w:t>„</w:t>
      </w:r>
      <w:r w:rsidR="00B008CF" w:rsidRPr="004504BA">
        <w:rPr>
          <w:b/>
          <w:sz w:val="28"/>
          <w:szCs w:val="28"/>
        </w:rPr>
        <w:t>alz ich i</w:t>
      </w:r>
      <w:r w:rsidR="00926AA1" w:rsidRPr="004504BA">
        <w:rPr>
          <w:b/>
          <w:sz w:val="28"/>
          <w:szCs w:val="28"/>
        </w:rPr>
        <w:t>t</w:t>
      </w:r>
      <w:r w:rsidR="00B008CF" w:rsidRPr="004504BA">
        <w:rPr>
          <w:b/>
          <w:sz w:val="28"/>
          <w:szCs w:val="28"/>
        </w:rPr>
        <w:t>z von dem lannde, zu reitten willen hab“</w:t>
      </w:r>
      <w:r w:rsidR="0027127D">
        <w:rPr>
          <w:rStyle w:val="Funotenzeichen"/>
          <w:b/>
          <w:sz w:val="28"/>
          <w:szCs w:val="28"/>
        </w:rPr>
        <w:footnoteReference w:id="1"/>
      </w:r>
    </w:p>
    <w:p w14:paraId="1B790A82" w14:textId="77777777" w:rsidR="0027127D" w:rsidRDefault="00B008CF" w:rsidP="0027127D">
      <w:pPr>
        <w:spacing w:after="0" w:line="276" w:lineRule="auto"/>
        <w:rPr>
          <w:b/>
          <w:sz w:val="28"/>
          <w:szCs w:val="28"/>
        </w:rPr>
      </w:pPr>
      <w:r w:rsidRPr="004504BA">
        <w:rPr>
          <w:b/>
          <w:sz w:val="28"/>
          <w:szCs w:val="28"/>
        </w:rPr>
        <w:t>Heinrich von Rottenburg in seinem geographischen Umfeld</w:t>
      </w:r>
    </w:p>
    <w:p w14:paraId="203FC4C4" w14:textId="77777777" w:rsidR="0027127D" w:rsidRDefault="0027127D" w:rsidP="0027127D">
      <w:pPr>
        <w:spacing w:after="0" w:line="276" w:lineRule="auto"/>
        <w:rPr>
          <w:b/>
          <w:sz w:val="28"/>
          <w:szCs w:val="28"/>
        </w:rPr>
      </w:pPr>
    </w:p>
    <w:p w14:paraId="7CE8CFB7" w14:textId="23597F36" w:rsidR="0027127D" w:rsidRPr="0027127D" w:rsidRDefault="0027127D" w:rsidP="0027127D">
      <w:pPr>
        <w:spacing w:after="0" w:line="276" w:lineRule="auto"/>
        <w:rPr>
          <w:sz w:val="22"/>
        </w:rPr>
      </w:pPr>
      <w:r w:rsidRPr="0027127D">
        <w:rPr>
          <w:sz w:val="22"/>
        </w:rPr>
        <w:t>Kerngebiet: Mittelalter</w:t>
      </w:r>
    </w:p>
    <w:p w14:paraId="73D2E801" w14:textId="77777777" w:rsidR="0027127D" w:rsidRPr="0027127D" w:rsidRDefault="0027127D" w:rsidP="0027127D">
      <w:pPr>
        <w:spacing w:after="0" w:line="276" w:lineRule="auto"/>
        <w:rPr>
          <w:sz w:val="20"/>
        </w:rPr>
      </w:pPr>
      <w:r>
        <w:rPr>
          <w:sz w:val="22"/>
        </w:rPr>
        <w:t xml:space="preserve">eingereicht bei: </w:t>
      </w:r>
      <w:r w:rsidRPr="0027127D">
        <w:rPr>
          <w:sz w:val="20"/>
        </w:rPr>
        <w:t>Ass. Prof. Dr. Christina Antenhofer</w:t>
      </w:r>
    </w:p>
    <w:p w14:paraId="5E6D4375" w14:textId="15EEED70" w:rsidR="0027127D" w:rsidRPr="0027127D" w:rsidRDefault="0027127D" w:rsidP="0027127D">
      <w:pPr>
        <w:spacing w:after="0" w:line="276" w:lineRule="auto"/>
        <w:rPr>
          <w:sz w:val="22"/>
        </w:rPr>
      </w:pPr>
      <w:r w:rsidRPr="0027127D">
        <w:rPr>
          <w:sz w:val="22"/>
        </w:rPr>
        <w:t xml:space="preserve">eingereicht im Semester: </w:t>
      </w:r>
      <w:r>
        <w:rPr>
          <w:sz w:val="22"/>
        </w:rPr>
        <w:t>SS 2015</w:t>
      </w:r>
    </w:p>
    <w:p w14:paraId="20C1BEF7" w14:textId="56C5AC89" w:rsidR="0027127D" w:rsidRPr="0027127D" w:rsidRDefault="0027127D" w:rsidP="0027127D">
      <w:pPr>
        <w:spacing w:after="0" w:line="276" w:lineRule="auto"/>
        <w:rPr>
          <w:sz w:val="22"/>
        </w:rPr>
      </w:pPr>
      <w:r>
        <w:rPr>
          <w:sz w:val="22"/>
        </w:rPr>
        <w:t>Rubrik: BA-Arbeit</w:t>
      </w:r>
    </w:p>
    <w:p w14:paraId="30E26116" w14:textId="77777777" w:rsidR="0027127D" w:rsidRDefault="0027127D" w:rsidP="0027127D">
      <w:pPr>
        <w:spacing w:after="0" w:line="276" w:lineRule="auto"/>
        <w:rPr>
          <w:sz w:val="22"/>
        </w:rPr>
      </w:pPr>
      <w:r w:rsidRPr="0027127D">
        <w:rPr>
          <w:sz w:val="22"/>
        </w:rPr>
        <w:t xml:space="preserve">Benotung dieser Arbeit durch LV-LeiterIn: </w:t>
      </w:r>
      <w:r>
        <w:rPr>
          <w:sz w:val="22"/>
        </w:rPr>
        <w:t>sehr gut</w:t>
      </w:r>
    </w:p>
    <w:p w14:paraId="4B0B2096" w14:textId="77777777" w:rsidR="0027127D" w:rsidRPr="0027127D" w:rsidRDefault="0027127D" w:rsidP="0027127D">
      <w:pPr>
        <w:spacing w:after="0" w:line="276" w:lineRule="auto"/>
        <w:ind w:left="708"/>
        <w:rPr>
          <w:sz w:val="20"/>
        </w:rPr>
      </w:pPr>
    </w:p>
    <w:p w14:paraId="6DD4C584" w14:textId="2F62DA73" w:rsidR="00020DEA" w:rsidRPr="00E24AA9" w:rsidRDefault="0027127D" w:rsidP="0027127D">
      <w:pPr>
        <w:spacing w:after="0" w:line="276" w:lineRule="auto"/>
        <w:ind w:left="708"/>
        <w:rPr>
          <w:sz w:val="22"/>
          <w:lang w:val="en-GB"/>
        </w:rPr>
      </w:pPr>
      <w:r w:rsidRPr="00E24AA9">
        <w:rPr>
          <w:b/>
          <w:sz w:val="22"/>
          <w:lang w:val="en-GB"/>
        </w:rPr>
        <w:t>Abstrac</w:t>
      </w:r>
      <w:r w:rsidR="00020DEA" w:rsidRPr="00E24AA9">
        <w:rPr>
          <w:b/>
          <w:sz w:val="22"/>
          <w:lang w:val="en-GB"/>
        </w:rPr>
        <w:t>t</w:t>
      </w:r>
    </w:p>
    <w:p w14:paraId="5B842A27" w14:textId="3DBD73F4" w:rsidR="00E24AA9" w:rsidRPr="00E24AA9" w:rsidRDefault="00E24AA9" w:rsidP="0027127D">
      <w:pPr>
        <w:spacing w:after="0" w:line="276" w:lineRule="auto"/>
        <w:ind w:left="708"/>
        <w:rPr>
          <w:rFonts w:cs="Times New Roman"/>
          <w:b/>
          <w:sz w:val="22"/>
          <w:szCs w:val="22"/>
          <w:lang w:val="en-GB"/>
        </w:rPr>
      </w:pPr>
      <w:r w:rsidRPr="00E24AA9">
        <w:rPr>
          <w:rFonts w:cs="Times New Roman"/>
          <w:b/>
          <w:sz w:val="22"/>
          <w:szCs w:val="22"/>
          <w:shd w:val="clear" w:color="auto" w:fill="FEFEFE"/>
          <w:lang w:val="en-GB"/>
        </w:rPr>
        <w:t>The geographical environment of Heinrich of Rottenburg</w:t>
      </w:r>
    </w:p>
    <w:p w14:paraId="4BD862B2" w14:textId="22419B0A" w:rsidR="00E24AA9" w:rsidRPr="00E24AA9" w:rsidRDefault="00E24AA9" w:rsidP="0027127D">
      <w:pPr>
        <w:spacing w:after="0" w:line="276" w:lineRule="auto"/>
        <w:ind w:left="708"/>
        <w:rPr>
          <w:rFonts w:cs="Times New Roman"/>
          <w:sz w:val="22"/>
          <w:szCs w:val="22"/>
          <w:lang w:val="en-GB"/>
        </w:rPr>
      </w:pPr>
      <w:r w:rsidRPr="00E24AA9">
        <w:rPr>
          <w:rFonts w:cs="Times New Roman"/>
          <w:sz w:val="22"/>
          <w:szCs w:val="22"/>
          <w:shd w:val="clear" w:color="auto" w:fill="FEFEFE"/>
          <w:lang w:val="en-GB"/>
        </w:rPr>
        <w:t xml:space="preserve">The following </w:t>
      </w:r>
      <w:r w:rsidR="002764BC">
        <w:rPr>
          <w:rFonts w:cs="Times New Roman"/>
          <w:sz w:val="22"/>
          <w:szCs w:val="22"/>
          <w:shd w:val="clear" w:color="auto" w:fill="FEFEFE"/>
          <w:lang w:val="en-GB"/>
        </w:rPr>
        <w:t>bachelor thesis</w:t>
      </w:r>
      <w:r w:rsidRPr="00E24AA9">
        <w:rPr>
          <w:rFonts w:cs="Times New Roman"/>
          <w:sz w:val="22"/>
          <w:szCs w:val="22"/>
          <w:shd w:val="clear" w:color="auto" w:fill="FEFEFE"/>
          <w:lang w:val="en-GB"/>
        </w:rPr>
        <w:t xml:space="preserve"> analyses the mobility of the aristocrat Heinrich of Rottenburg who lived </w:t>
      </w:r>
      <w:r w:rsidR="002764BC">
        <w:rPr>
          <w:rFonts w:cs="Times New Roman"/>
          <w:sz w:val="22"/>
          <w:szCs w:val="22"/>
          <w:shd w:val="clear" w:color="auto" w:fill="FEFEFE"/>
          <w:lang w:val="en-GB"/>
        </w:rPr>
        <w:t>at</w:t>
      </w:r>
      <w:r w:rsidRPr="00E24AA9">
        <w:rPr>
          <w:rFonts w:cs="Times New Roman"/>
          <w:sz w:val="22"/>
          <w:szCs w:val="22"/>
          <w:shd w:val="clear" w:color="auto" w:fill="FEFEFE"/>
          <w:lang w:val="en-GB"/>
        </w:rPr>
        <w:t xml:space="preserve"> the turn of the 14th to the 15th century. He was one of the most powerful and wealthiest Tyroleans and was continually travelling around by command of duke Friedrich IV. This paper tries to illustrate Heinrich of Rottenburg’s travel accounts and under which conditions they took place. For this purpose, it is also necessary to take his life into consideration. The main findings of this thesis rely on the original account book of Heinrich of Rottenburg</w:t>
      </w:r>
      <w:r>
        <w:rPr>
          <w:rFonts w:cs="Times New Roman"/>
          <w:sz w:val="22"/>
          <w:szCs w:val="22"/>
          <w:shd w:val="clear" w:color="auto" w:fill="FEFEFE"/>
          <w:lang w:val="en-GB"/>
        </w:rPr>
        <w:t>.</w:t>
      </w:r>
    </w:p>
    <w:p w14:paraId="7A98209C" w14:textId="77777777" w:rsidR="00581881" w:rsidRPr="00020DEA" w:rsidRDefault="00581881" w:rsidP="0027127D">
      <w:pPr>
        <w:spacing w:after="0" w:line="276" w:lineRule="auto"/>
        <w:rPr>
          <w:lang w:val="en-GB"/>
        </w:rPr>
      </w:pPr>
    </w:p>
    <w:p w14:paraId="49B57B8F" w14:textId="53FBB6BB" w:rsidR="00D35B9C" w:rsidRPr="00020DEA" w:rsidRDefault="00104783" w:rsidP="0027127D">
      <w:pPr>
        <w:tabs>
          <w:tab w:val="left" w:pos="3124"/>
        </w:tabs>
        <w:spacing w:after="0" w:line="276" w:lineRule="auto"/>
        <w:rPr>
          <w:sz w:val="20"/>
          <w:lang w:val="en-GB"/>
        </w:rPr>
      </w:pPr>
      <w:r w:rsidRPr="00020DEA">
        <w:rPr>
          <w:sz w:val="20"/>
          <w:lang w:val="en-GB"/>
        </w:rPr>
        <w:tab/>
      </w:r>
    </w:p>
    <w:p w14:paraId="20E9A3F3" w14:textId="3445274B" w:rsidR="00931DAE" w:rsidRDefault="00931DAE" w:rsidP="00F52020">
      <w:pPr>
        <w:pStyle w:val="berschrift1"/>
      </w:pPr>
      <w:bookmarkStart w:id="0" w:name="_Toc428625110"/>
      <w:r>
        <w:t>Einleitung</w:t>
      </w:r>
      <w:bookmarkEnd w:id="0"/>
    </w:p>
    <w:p w14:paraId="0064BE30" w14:textId="0E753187" w:rsidR="00CA0E41" w:rsidRPr="0027127D" w:rsidRDefault="00EB1C68" w:rsidP="0027127D">
      <w:pPr>
        <w:spacing w:after="0" w:line="276" w:lineRule="auto"/>
        <w:rPr>
          <w:sz w:val="22"/>
        </w:rPr>
      </w:pPr>
      <w:r w:rsidRPr="0027127D">
        <w:rPr>
          <w:sz w:val="22"/>
        </w:rPr>
        <w:t>„So hab ichs doch an disem ort einkhomen lassen wellen, damit man söhe, wie dern von Rottenburg groß gehabter Gewalt, Macht und Reichthumb unversehens zu grundt gangen. Unns sich mit ainer Tragoedia geendet</w:t>
      </w:r>
      <w:r w:rsidR="009D2D5C">
        <w:rPr>
          <w:sz w:val="22"/>
        </w:rPr>
        <w:t>.</w:t>
      </w:r>
      <w:r w:rsidRPr="0027127D">
        <w:rPr>
          <w:sz w:val="22"/>
        </w:rPr>
        <w:t>“</w:t>
      </w:r>
      <w:r w:rsidRPr="0027127D">
        <w:rPr>
          <w:rStyle w:val="Funotenzeichen"/>
          <w:sz w:val="22"/>
        </w:rPr>
        <w:footnoteReference w:id="2"/>
      </w:r>
      <w:r w:rsidRPr="0027127D">
        <w:rPr>
          <w:sz w:val="22"/>
        </w:rPr>
        <w:t xml:space="preserve"> Die </w:t>
      </w:r>
      <w:r w:rsidR="00503D7E" w:rsidRPr="0027127D">
        <w:rPr>
          <w:sz w:val="22"/>
        </w:rPr>
        <w:t>Rede</w:t>
      </w:r>
      <w:r w:rsidRPr="0027127D">
        <w:rPr>
          <w:sz w:val="22"/>
        </w:rPr>
        <w:t xml:space="preserve"> ist von Heinrich von Rottenburg, </w:t>
      </w:r>
      <w:r w:rsidR="009D2D5C">
        <w:rPr>
          <w:sz w:val="22"/>
        </w:rPr>
        <w:t>einem</w:t>
      </w:r>
      <w:r w:rsidR="00E55A76" w:rsidRPr="0027127D">
        <w:rPr>
          <w:sz w:val="22"/>
        </w:rPr>
        <w:t xml:space="preserve"> der reichsten und mächt</w:t>
      </w:r>
      <w:r w:rsidRPr="0027127D">
        <w:rPr>
          <w:sz w:val="22"/>
        </w:rPr>
        <w:t>igsten Tiroler Adeligen um 1400.</w:t>
      </w:r>
      <w:r w:rsidR="00690918" w:rsidRPr="0027127D">
        <w:rPr>
          <w:sz w:val="22"/>
        </w:rPr>
        <w:t xml:space="preserve"> </w:t>
      </w:r>
      <w:r w:rsidR="00417CB6">
        <w:rPr>
          <w:sz w:val="22"/>
        </w:rPr>
        <w:t xml:space="preserve">Obwohl er </w:t>
      </w:r>
      <w:r w:rsidR="00271A89">
        <w:rPr>
          <w:sz w:val="22"/>
        </w:rPr>
        <w:t xml:space="preserve">zu seiner Lebenszeit eine hoch angesehene Person war, wird </w:t>
      </w:r>
      <w:r w:rsidR="00690918" w:rsidRPr="0027127D">
        <w:rPr>
          <w:sz w:val="22"/>
        </w:rPr>
        <w:t xml:space="preserve">seinem Leben und Wirken </w:t>
      </w:r>
      <w:r w:rsidR="00271A89">
        <w:rPr>
          <w:sz w:val="22"/>
        </w:rPr>
        <w:t xml:space="preserve">heute </w:t>
      </w:r>
      <w:r w:rsidR="00690918" w:rsidRPr="0027127D">
        <w:rPr>
          <w:sz w:val="22"/>
        </w:rPr>
        <w:t xml:space="preserve">wenig </w:t>
      </w:r>
      <w:r w:rsidR="00271A89">
        <w:rPr>
          <w:sz w:val="22"/>
        </w:rPr>
        <w:t>Aufmerksamkeit</w:t>
      </w:r>
      <w:r w:rsidR="00690918" w:rsidRPr="0027127D">
        <w:rPr>
          <w:sz w:val="22"/>
        </w:rPr>
        <w:t xml:space="preserve"> geschenkt.</w:t>
      </w:r>
      <w:r w:rsidRPr="0027127D">
        <w:rPr>
          <w:sz w:val="22"/>
        </w:rPr>
        <w:t xml:space="preserve"> Seine vielen </w:t>
      </w:r>
      <w:r w:rsidR="00E55A76" w:rsidRPr="0027127D">
        <w:rPr>
          <w:sz w:val="22"/>
        </w:rPr>
        <w:t>Besitzungen</w:t>
      </w:r>
      <w:r w:rsidRPr="0027127D">
        <w:rPr>
          <w:sz w:val="22"/>
        </w:rPr>
        <w:t xml:space="preserve"> waren weit</w:t>
      </w:r>
      <w:r w:rsidR="00E55A76" w:rsidRPr="0027127D">
        <w:rPr>
          <w:sz w:val="22"/>
        </w:rPr>
        <w:t xml:space="preserve"> über das</w:t>
      </w:r>
      <w:r w:rsidRPr="0027127D">
        <w:rPr>
          <w:sz w:val="22"/>
        </w:rPr>
        <w:t xml:space="preserve"> ganze</w:t>
      </w:r>
      <w:r w:rsidR="00E55A76" w:rsidRPr="0027127D">
        <w:rPr>
          <w:sz w:val="22"/>
        </w:rPr>
        <w:t xml:space="preserve"> Land verteilt</w:t>
      </w:r>
      <w:r w:rsidRPr="0027127D">
        <w:rPr>
          <w:sz w:val="22"/>
        </w:rPr>
        <w:t xml:space="preserve"> und unter seiner Herrschaft standen </w:t>
      </w:r>
      <w:r w:rsidR="008F75EB" w:rsidRPr="0027127D">
        <w:rPr>
          <w:sz w:val="22"/>
        </w:rPr>
        <w:t>zahlreiche</w:t>
      </w:r>
      <w:r w:rsidRPr="0027127D">
        <w:rPr>
          <w:sz w:val="22"/>
        </w:rPr>
        <w:t xml:space="preserve"> </w:t>
      </w:r>
      <w:r w:rsidR="008F75EB" w:rsidRPr="0027127D">
        <w:rPr>
          <w:sz w:val="22"/>
        </w:rPr>
        <w:t>Schaffer, Burghüter, Sattler, Diener und Knechte</w:t>
      </w:r>
      <w:r w:rsidRPr="0027127D">
        <w:rPr>
          <w:sz w:val="22"/>
        </w:rPr>
        <w:t xml:space="preserve">. Als Hauptmann an der Etsch war er ein wichtiger </w:t>
      </w:r>
      <w:r w:rsidR="008F75EB" w:rsidRPr="0027127D">
        <w:rPr>
          <w:sz w:val="22"/>
        </w:rPr>
        <w:t>Amtmann</w:t>
      </w:r>
      <w:r w:rsidR="00417CB6">
        <w:rPr>
          <w:sz w:val="22"/>
        </w:rPr>
        <w:t xml:space="preserve">, welche </w:t>
      </w:r>
      <w:r w:rsidR="008F75EB" w:rsidRPr="0027127D">
        <w:rPr>
          <w:sz w:val="22"/>
        </w:rPr>
        <w:t>Aufgabe</w:t>
      </w:r>
      <w:r w:rsidRPr="0027127D">
        <w:rPr>
          <w:sz w:val="22"/>
        </w:rPr>
        <w:t xml:space="preserve"> eine </w:t>
      </w:r>
      <w:r w:rsidR="00560751">
        <w:rPr>
          <w:sz w:val="22"/>
        </w:rPr>
        <w:t>große</w:t>
      </w:r>
      <w:r w:rsidRPr="0027127D">
        <w:rPr>
          <w:sz w:val="22"/>
        </w:rPr>
        <w:t xml:space="preserve"> Mobilität</w:t>
      </w:r>
      <w:r w:rsidR="00417CB6">
        <w:rPr>
          <w:sz w:val="22"/>
        </w:rPr>
        <w:t xml:space="preserve"> verlangte</w:t>
      </w:r>
      <w:r w:rsidRPr="0027127D">
        <w:rPr>
          <w:sz w:val="22"/>
        </w:rPr>
        <w:t xml:space="preserve">. </w:t>
      </w:r>
      <w:r w:rsidR="00BA06FA" w:rsidRPr="0027127D">
        <w:rPr>
          <w:sz w:val="22"/>
        </w:rPr>
        <w:t xml:space="preserve">Es </w:t>
      </w:r>
      <w:r w:rsidRPr="0027127D">
        <w:rPr>
          <w:sz w:val="22"/>
        </w:rPr>
        <w:t xml:space="preserve">stellt </w:t>
      </w:r>
      <w:r w:rsidR="00E55A76" w:rsidRPr="0027127D">
        <w:rPr>
          <w:sz w:val="22"/>
        </w:rPr>
        <w:t>sich die Frage</w:t>
      </w:r>
      <w:r w:rsidR="00040DB2" w:rsidRPr="0027127D">
        <w:rPr>
          <w:sz w:val="22"/>
        </w:rPr>
        <w:t>,</w:t>
      </w:r>
      <w:r w:rsidR="00E55A76" w:rsidRPr="0027127D">
        <w:rPr>
          <w:sz w:val="22"/>
        </w:rPr>
        <w:t xml:space="preserve"> </w:t>
      </w:r>
      <w:r w:rsidR="00BA06FA" w:rsidRPr="0027127D">
        <w:rPr>
          <w:sz w:val="22"/>
        </w:rPr>
        <w:t>an welchen Orten</w:t>
      </w:r>
      <w:r w:rsidR="00E55A76" w:rsidRPr="0027127D">
        <w:rPr>
          <w:sz w:val="22"/>
        </w:rPr>
        <w:t xml:space="preserve"> sich Heinrich von Rottenburg </w:t>
      </w:r>
      <w:r w:rsidRPr="0027127D">
        <w:rPr>
          <w:sz w:val="22"/>
        </w:rPr>
        <w:t xml:space="preserve">im Laufe seines Lebens aufhielt und wie sich seine „Reisen“ gestalteten. </w:t>
      </w:r>
      <w:r w:rsidR="005952A1" w:rsidRPr="0027127D">
        <w:rPr>
          <w:sz w:val="22"/>
        </w:rPr>
        <w:t xml:space="preserve">Schließlich war die Reise „Bestandteil mittelalterlicher Diplomatie“, wie es </w:t>
      </w:r>
      <w:r w:rsidR="00560751">
        <w:rPr>
          <w:sz w:val="22"/>
        </w:rPr>
        <w:t xml:space="preserve">Marc </w:t>
      </w:r>
      <w:r w:rsidR="005952A1" w:rsidRPr="0027127D">
        <w:rPr>
          <w:sz w:val="22"/>
        </w:rPr>
        <w:t>Löwener bezeichnet</w:t>
      </w:r>
      <w:r w:rsidR="007D0687" w:rsidRPr="0027127D">
        <w:rPr>
          <w:sz w:val="22"/>
        </w:rPr>
        <w:t>e</w:t>
      </w:r>
      <w:r w:rsidR="005952A1" w:rsidRPr="0027127D">
        <w:rPr>
          <w:sz w:val="22"/>
        </w:rPr>
        <w:t>.</w:t>
      </w:r>
      <w:r w:rsidR="005952A1" w:rsidRPr="0027127D">
        <w:rPr>
          <w:rStyle w:val="Funotenzeichen"/>
          <w:sz w:val="22"/>
        </w:rPr>
        <w:footnoteReference w:id="3"/>
      </w:r>
      <w:r w:rsidR="00BA06FA" w:rsidRPr="0027127D">
        <w:rPr>
          <w:sz w:val="22"/>
        </w:rPr>
        <w:t xml:space="preserve"> In diesem Zusammenhang muss </w:t>
      </w:r>
      <w:r w:rsidR="00690918" w:rsidRPr="0027127D">
        <w:rPr>
          <w:sz w:val="22"/>
        </w:rPr>
        <w:t>auf die</w:t>
      </w:r>
      <w:r w:rsidR="00BA06FA" w:rsidRPr="0027127D">
        <w:rPr>
          <w:sz w:val="22"/>
        </w:rPr>
        <w:t xml:space="preserve"> allgemeinen Reisebedingungen des 15. Jahrhunderts in </w:t>
      </w:r>
      <w:r w:rsidR="00690918" w:rsidRPr="0027127D">
        <w:rPr>
          <w:sz w:val="22"/>
        </w:rPr>
        <w:t xml:space="preserve">Tirol </w:t>
      </w:r>
      <w:r w:rsidR="00BA06FA" w:rsidRPr="0027127D">
        <w:rPr>
          <w:sz w:val="22"/>
        </w:rPr>
        <w:t>eingegangen werden</w:t>
      </w:r>
      <w:r w:rsidR="00690918" w:rsidRPr="0027127D">
        <w:rPr>
          <w:sz w:val="22"/>
        </w:rPr>
        <w:t xml:space="preserve">, </w:t>
      </w:r>
      <w:r w:rsidR="00560751">
        <w:rPr>
          <w:sz w:val="22"/>
        </w:rPr>
        <w:t>damit der</w:t>
      </w:r>
      <w:r w:rsidR="00690918" w:rsidRPr="0027127D">
        <w:rPr>
          <w:sz w:val="22"/>
        </w:rPr>
        <w:t xml:space="preserve"> </w:t>
      </w:r>
      <w:r w:rsidR="007C279F">
        <w:rPr>
          <w:sz w:val="22"/>
        </w:rPr>
        <w:t>T</w:t>
      </w:r>
      <w:r w:rsidR="00417CB6">
        <w:rPr>
          <w:sz w:val="22"/>
        </w:rPr>
        <w:t xml:space="preserve">iroler Adelige </w:t>
      </w:r>
      <w:r w:rsidR="005526C2" w:rsidRPr="0027127D">
        <w:rPr>
          <w:sz w:val="22"/>
        </w:rPr>
        <w:t>auf seinen Reisen begleite</w:t>
      </w:r>
      <w:r w:rsidR="00560751">
        <w:rPr>
          <w:sz w:val="22"/>
        </w:rPr>
        <w:t>t werden kann</w:t>
      </w:r>
      <w:r w:rsidR="007B5896" w:rsidRPr="0027127D">
        <w:rPr>
          <w:sz w:val="22"/>
        </w:rPr>
        <w:t xml:space="preserve">. </w:t>
      </w:r>
      <w:r w:rsidR="00690918" w:rsidRPr="0027127D">
        <w:rPr>
          <w:sz w:val="22"/>
        </w:rPr>
        <w:t>Um das Bild über seine Person zu vervollständigen</w:t>
      </w:r>
      <w:r w:rsidR="005526C2" w:rsidRPr="0027127D">
        <w:rPr>
          <w:sz w:val="22"/>
        </w:rPr>
        <w:t xml:space="preserve">, ist es notwendig </w:t>
      </w:r>
      <w:r w:rsidR="00417CB6">
        <w:rPr>
          <w:sz w:val="22"/>
        </w:rPr>
        <w:t>seine innehabenden</w:t>
      </w:r>
      <w:r w:rsidR="005526C2" w:rsidRPr="0027127D">
        <w:rPr>
          <w:sz w:val="22"/>
        </w:rPr>
        <w:t xml:space="preserve"> Ämter zu kennen und auf</w:t>
      </w:r>
      <w:r w:rsidR="00690918" w:rsidRPr="0027127D">
        <w:rPr>
          <w:sz w:val="22"/>
        </w:rPr>
        <w:t xml:space="preserve"> seine </w:t>
      </w:r>
      <w:r w:rsidR="00040DB2" w:rsidRPr="0027127D">
        <w:rPr>
          <w:sz w:val="22"/>
        </w:rPr>
        <w:t>Persönlichkeit</w:t>
      </w:r>
      <w:r w:rsidR="00690918" w:rsidRPr="0027127D">
        <w:rPr>
          <w:sz w:val="22"/>
        </w:rPr>
        <w:t>, seinen Reichtum und seine Macht</w:t>
      </w:r>
      <w:r w:rsidR="005526C2" w:rsidRPr="0027127D">
        <w:rPr>
          <w:sz w:val="22"/>
        </w:rPr>
        <w:t xml:space="preserve"> einzugehen</w:t>
      </w:r>
      <w:r w:rsidR="00690918" w:rsidRPr="0027127D">
        <w:rPr>
          <w:sz w:val="22"/>
        </w:rPr>
        <w:t xml:space="preserve">. </w:t>
      </w:r>
      <w:r w:rsidR="002201C1" w:rsidRPr="0027127D">
        <w:rPr>
          <w:sz w:val="22"/>
        </w:rPr>
        <w:t xml:space="preserve">Vier Punkte </w:t>
      </w:r>
      <w:r w:rsidR="005526C2" w:rsidRPr="0027127D">
        <w:rPr>
          <w:sz w:val="22"/>
        </w:rPr>
        <w:t xml:space="preserve">im fünften Kapitel </w:t>
      </w:r>
      <w:r w:rsidR="002201C1" w:rsidRPr="0027127D">
        <w:rPr>
          <w:sz w:val="22"/>
        </w:rPr>
        <w:t xml:space="preserve">unterteilen </w:t>
      </w:r>
      <w:r w:rsidR="005526C2" w:rsidRPr="0027127D">
        <w:rPr>
          <w:sz w:val="22"/>
        </w:rPr>
        <w:t>die</w:t>
      </w:r>
      <w:r w:rsidR="002201C1" w:rsidRPr="0027127D">
        <w:rPr>
          <w:sz w:val="22"/>
        </w:rPr>
        <w:t xml:space="preserve"> vier wichtigsten Ereignisse, die </w:t>
      </w:r>
      <w:r w:rsidR="005526C2" w:rsidRPr="0027127D">
        <w:rPr>
          <w:sz w:val="22"/>
        </w:rPr>
        <w:t>das</w:t>
      </w:r>
      <w:r w:rsidR="002201C1" w:rsidRPr="0027127D">
        <w:rPr>
          <w:sz w:val="22"/>
        </w:rPr>
        <w:t xml:space="preserve"> Leben </w:t>
      </w:r>
      <w:r w:rsidR="005526C2" w:rsidRPr="0027127D">
        <w:rPr>
          <w:sz w:val="22"/>
        </w:rPr>
        <w:t xml:space="preserve">Heinrichs von Rottenburg </w:t>
      </w:r>
      <w:r w:rsidR="002201C1" w:rsidRPr="0027127D">
        <w:rPr>
          <w:sz w:val="22"/>
        </w:rPr>
        <w:t xml:space="preserve">geprägt haben, in die er verwickelt war und die ihn </w:t>
      </w:r>
      <w:r w:rsidR="00D86C01" w:rsidRPr="0027127D">
        <w:rPr>
          <w:sz w:val="22"/>
        </w:rPr>
        <w:t xml:space="preserve">schließlich </w:t>
      </w:r>
      <w:r w:rsidR="002201C1" w:rsidRPr="0027127D">
        <w:rPr>
          <w:sz w:val="22"/>
        </w:rPr>
        <w:t xml:space="preserve">zum Reisen </w:t>
      </w:r>
      <w:r w:rsidR="005526C2" w:rsidRPr="0027127D">
        <w:rPr>
          <w:sz w:val="22"/>
        </w:rPr>
        <w:t>bewogen haben</w:t>
      </w:r>
      <w:r w:rsidR="002201C1" w:rsidRPr="0027127D">
        <w:rPr>
          <w:sz w:val="22"/>
        </w:rPr>
        <w:t>.</w:t>
      </w:r>
      <w:r w:rsidR="00D86C01" w:rsidRPr="0027127D">
        <w:rPr>
          <w:sz w:val="22"/>
        </w:rPr>
        <w:t xml:space="preserve"> Dabei zieht sich Heinrichs Konflikt mit Herzog Friedrich </w:t>
      </w:r>
      <w:r w:rsidR="005526C2" w:rsidRPr="0027127D">
        <w:rPr>
          <w:sz w:val="22"/>
        </w:rPr>
        <w:t>IV. von Österreich</w:t>
      </w:r>
      <w:r w:rsidR="009F19BD" w:rsidRPr="0027127D">
        <w:rPr>
          <w:rStyle w:val="Funotenzeichen"/>
          <w:sz w:val="22"/>
        </w:rPr>
        <w:footnoteReference w:id="4"/>
      </w:r>
      <w:r w:rsidR="005526C2" w:rsidRPr="0027127D">
        <w:rPr>
          <w:sz w:val="22"/>
        </w:rPr>
        <w:t xml:space="preserve"> wie ein roter Faden </w:t>
      </w:r>
      <w:r w:rsidR="00D86C01" w:rsidRPr="0027127D">
        <w:rPr>
          <w:sz w:val="22"/>
        </w:rPr>
        <w:t>durch sein Leben</w:t>
      </w:r>
      <w:r w:rsidR="00CA0E41" w:rsidRPr="0027127D">
        <w:rPr>
          <w:sz w:val="22"/>
        </w:rPr>
        <w:t xml:space="preserve"> und Wirken</w:t>
      </w:r>
      <w:r w:rsidR="00D86C01" w:rsidRPr="0027127D">
        <w:rPr>
          <w:sz w:val="22"/>
        </w:rPr>
        <w:t>.</w:t>
      </w:r>
      <w:r w:rsidR="0019264A" w:rsidRPr="0027127D">
        <w:rPr>
          <w:sz w:val="22"/>
        </w:rPr>
        <w:t xml:space="preserve"> Das </w:t>
      </w:r>
      <w:r w:rsidR="00CA0E41" w:rsidRPr="0027127D">
        <w:rPr>
          <w:sz w:val="22"/>
        </w:rPr>
        <w:t>siebte</w:t>
      </w:r>
      <w:r w:rsidR="0019264A" w:rsidRPr="0027127D">
        <w:rPr>
          <w:sz w:val="22"/>
        </w:rPr>
        <w:t xml:space="preserve"> Kapitel </w:t>
      </w:r>
      <w:r w:rsidR="00CA0E41" w:rsidRPr="0027127D">
        <w:rPr>
          <w:sz w:val="22"/>
        </w:rPr>
        <w:t>geht</w:t>
      </w:r>
      <w:r w:rsidR="0019264A" w:rsidRPr="0027127D">
        <w:rPr>
          <w:sz w:val="22"/>
        </w:rPr>
        <w:t xml:space="preserve"> auf </w:t>
      </w:r>
      <w:r w:rsidR="00CA0E41" w:rsidRPr="0027127D">
        <w:rPr>
          <w:sz w:val="22"/>
        </w:rPr>
        <w:t>seine vielen</w:t>
      </w:r>
      <w:r w:rsidR="0019264A" w:rsidRPr="0027127D">
        <w:rPr>
          <w:sz w:val="22"/>
        </w:rPr>
        <w:t xml:space="preserve"> Besitzungen </w:t>
      </w:r>
      <w:r w:rsidR="00CA0E41" w:rsidRPr="0027127D">
        <w:rPr>
          <w:sz w:val="22"/>
        </w:rPr>
        <w:t>ein, die beachtlich zum Mobil-Sein beigetragen haben.</w:t>
      </w:r>
    </w:p>
    <w:p w14:paraId="0B0BD2F8" w14:textId="407C5D48" w:rsidR="003354DF" w:rsidRPr="0027127D" w:rsidRDefault="00E86CF4" w:rsidP="0027127D">
      <w:pPr>
        <w:spacing w:after="0" w:line="276" w:lineRule="auto"/>
        <w:rPr>
          <w:sz w:val="22"/>
        </w:rPr>
      </w:pPr>
      <w:r w:rsidRPr="0027127D">
        <w:rPr>
          <w:sz w:val="22"/>
        </w:rPr>
        <w:lastRenderedPageBreak/>
        <w:t xml:space="preserve">In der Beschäftigung mit </w:t>
      </w:r>
      <w:r w:rsidR="0036288F" w:rsidRPr="0027127D">
        <w:rPr>
          <w:sz w:val="22"/>
        </w:rPr>
        <w:t xml:space="preserve">den nachstehend vorgestellten Quellen </w:t>
      </w:r>
      <w:r w:rsidRPr="0027127D">
        <w:rPr>
          <w:sz w:val="22"/>
        </w:rPr>
        <w:t xml:space="preserve">stehen die </w:t>
      </w:r>
      <w:r w:rsidR="00271A89">
        <w:rPr>
          <w:sz w:val="22"/>
        </w:rPr>
        <w:t>Reisebedingungen des Adeligen</w:t>
      </w:r>
      <w:r w:rsidR="0036288F" w:rsidRPr="0027127D">
        <w:rPr>
          <w:sz w:val="22"/>
        </w:rPr>
        <w:t xml:space="preserve"> sowie seine Reiseziele</w:t>
      </w:r>
      <w:r w:rsidRPr="0027127D">
        <w:rPr>
          <w:sz w:val="22"/>
        </w:rPr>
        <w:t xml:space="preserve"> im Mittelpunkt</w:t>
      </w:r>
      <w:r w:rsidR="00A45933">
        <w:rPr>
          <w:sz w:val="22"/>
        </w:rPr>
        <w:t xml:space="preserve">. Dabei wird auf </w:t>
      </w:r>
      <w:r w:rsidR="0036288F" w:rsidRPr="0027127D">
        <w:rPr>
          <w:sz w:val="22"/>
        </w:rPr>
        <w:t>die Versorgung der Reisenden und der Pferde, d</w:t>
      </w:r>
      <w:r w:rsidR="00A45933">
        <w:rPr>
          <w:sz w:val="22"/>
        </w:rPr>
        <w:t>en</w:t>
      </w:r>
      <w:r w:rsidR="0036288F" w:rsidRPr="0027127D">
        <w:rPr>
          <w:sz w:val="22"/>
        </w:rPr>
        <w:t xml:space="preserve"> Reiseumstände, de</w:t>
      </w:r>
      <w:r w:rsidR="00A45933">
        <w:rPr>
          <w:sz w:val="22"/>
        </w:rPr>
        <w:t>n</w:t>
      </w:r>
      <w:r w:rsidR="0036288F" w:rsidRPr="0027127D">
        <w:rPr>
          <w:sz w:val="22"/>
        </w:rPr>
        <w:t xml:space="preserve"> Transport von Waren</w:t>
      </w:r>
      <w:r w:rsidR="00A45933">
        <w:rPr>
          <w:sz w:val="22"/>
        </w:rPr>
        <w:t>,</w:t>
      </w:r>
      <w:r w:rsidR="0036288F" w:rsidRPr="0027127D">
        <w:rPr>
          <w:sz w:val="22"/>
        </w:rPr>
        <w:t xml:space="preserve"> d</w:t>
      </w:r>
      <w:r w:rsidR="00A45933">
        <w:rPr>
          <w:sz w:val="22"/>
        </w:rPr>
        <w:t>em</w:t>
      </w:r>
      <w:r w:rsidR="0002511B" w:rsidRPr="0027127D">
        <w:rPr>
          <w:sz w:val="22"/>
        </w:rPr>
        <w:t xml:space="preserve"> Güteraustausch zwischen den R</w:t>
      </w:r>
      <w:r w:rsidR="0036288F" w:rsidRPr="0027127D">
        <w:rPr>
          <w:sz w:val="22"/>
        </w:rPr>
        <w:t>ottenburgischen Besitztüm</w:t>
      </w:r>
      <w:r w:rsidR="0002511B" w:rsidRPr="0027127D">
        <w:rPr>
          <w:sz w:val="22"/>
        </w:rPr>
        <w:t>ern</w:t>
      </w:r>
      <w:r w:rsidR="0036288F" w:rsidRPr="0027127D">
        <w:rPr>
          <w:sz w:val="22"/>
        </w:rPr>
        <w:t xml:space="preserve"> und de</w:t>
      </w:r>
      <w:r w:rsidR="00A45933">
        <w:rPr>
          <w:sz w:val="22"/>
        </w:rPr>
        <w:t>m</w:t>
      </w:r>
      <w:r w:rsidR="0036288F" w:rsidRPr="0027127D">
        <w:rPr>
          <w:sz w:val="22"/>
        </w:rPr>
        <w:t xml:space="preserve"> </w:t>
      </w:r>
      <w:r w:rsidR="007C631D" w:rsidRPr="0027127D">
        <w:rPr>
          <w:sz w:val="22"/>
        </w:rPr>
        <w:t>rege</w:t>
      </w:r>
      <w:r w:rsidR="00A45933">
        <w:rPr>
          <w:sz w:val="22"/>
        </w:rPr>
        <w:t>n</w:t>
      </w:r>
      <w:r w:rsidR="007C631D" w:rsidRPr="0027127D">
        <w:rPr>
          <w:sz w:val="22"/>
        </w:rPr>
        <w:t xml:space="preserve"> </w:t>
      </w:r>
      <w:r w:rsidR="0036288F" w:rsidRPr="0027127D">
        <w:rPr>
          <w:sz w:val="22"/>
        </w:rPr>
        <w:t>Briefwechsel</w:t>
      </w:r>
      <w:r w:rsidR="00A45933">
        <w:rPr>
          <w:sz w:val="22"/>
        </w:rPr>
        <w:t xml:space="preserve"> eingegangen</w:t>
      </w:r>
      <w:r w:rsidR="0036288F" w:rsidRPr="0027127D">
        <w:rPr>
          <w:sz w:val="22"/>
        </w:rPr>
        <w:t xml:space="preserve">. </w:t>
      </w:r>
    </w:p>
    <w:p w14:paraId="3593213B" w14:textId="0054620B" w:rsidR="003354DF" w:rsidRPr="0027127D" w:rsidRDefault="00F85C6E" w:rsidP="0027127D">
      <w:pPr>
        <w:spacing w:after="0" w:line="276" w:lineRule="auto"/>
        <w:rPr>
          <w:sz w:val="22"/>
        </w:rPr>
      </w:pPr>
      <w:r w:rsidRPr="0027127D">
        <w:rPr>
          <w:sz w:val="22"/>
        </w:rPr>
        <w:t>Als Grundlage dieser Arbeit diente das Rechnungsbuch Heinrich</w:t>
      </w:r>
      <w:r w:rsidR="007C631D" w:rsidRPr="0027127D">
        <w:rPr>
          <w:sz w:val="22"/>
        </w:rPr>
        <w:t>s</w:t>
      </w:r>
      <w:r w:rsidRPr="0027127D">
        <w:rPr>
          <w:sz w:val="22"/>
        </w:rPr>
        <w:t xml:space="preserve"> von Ro</w:t>
      </w:r>
      <w:r w:rsidR="007C631D" w:rsidRPr="0027127D">
        <w:rPr>
          <w:sz w:val="22"/>
        </w:rPr>
        <w:t>t</w:t>
      </w:r>
      <w:r w:rsidRPr="0027127D">
        <w:rPr>
          <w:sz w:val="22"/>
        </w:rPr>
        <w:t xml:space="preserve">tenburg. Es ist </w:t>
      </w:r>
      <w:r w:rsidR="00A901C1">
        <w:rPr>
          <w:sz w:val="22"/>
        </w:rPr>
        <w:t>bedeutsamer Beleg adeliger Herrschaft des</w:t>
      </w:r>
      <w:r w:rsidR="003354DF" w:rsidRPr="0027127D">
        <w:rPr>
          <w:sz w:val="22"/>
        </w:rPr>
        <w:t xml:space="preserve"> frühen 15. Jahrhunderts</w:t>
      </w:r>
      <w:r w:rsidR="00A901C1">
        <w:rPr>
          <w:sz w:val="22"/>
        </w:rPr>
        <w:t>.</w:t>
      </w:r>
      <w:r w:rsidR="00931DAE" w:rsidRPr="0027127D">
        <w:rPr>
          <w:sz w:val="22"/>
        </w:rPr>
        <w:t xml:space="preserve"> </w:t>
      </w:r>
      <w:r w:rsidR="00A901C1">
        <w:rPr>
          <w:sz w:val="22"/>
        </w:rPr>
        <w:t>Die Papierhandschrift</w:t>
      </w:r>
      <w:r w:rsidR="00931DAE" w:rsidRPr="0027127D">
        <w:rPr>
          <w:sz w:val="22"/>
        </w:rPr>
        <w:t xml:space="preserve"> besteht nicht nur aus ein paar wenigen Seiten, sondern ist ein </w:t>
      </w:r>
      <w:r w:rsidR="007C631D" w:rsidRPr="0027127D">
        <w:rPr>
          <w:sz w:val="22"/>
        </w:rPr>
        <w:t>umfangreiches</w:t>
      </w:r>
      <w:r w:rsidR="00931DAE" w:rsidRPr="0027127D">
        <w:rPr>
          <w:sz w:val="22"/>
        </w:rPr>
        <w:t xml:space="preserve"> </w:t>
      </w:r>
      <w:r w:rsidR="007C631D" w:rsidRPr="0027127D">
        <w:rPr>
          <w:sz w:val="22"/>
        </w:rPr>
        <w:t>Buch</w:t>
      </w:r>
      <w:r w:rsidRPr="0027127D">
        <w:rPr>
          <w:sz w:val="22"/>
        </w:rPr>
        <w:t xml:space="preserve">, </w:t>
      </w:r>
      <w:r w:rsidR="00931DAE" w:rsidRPr="0027127D">
        <w:rPr>
          <w:sz w:val="22"/>
        </w:rPr>
        <w:t xml:space="preserve">das Claudia Feller </w:t>
      </w:r>
      <w:r w:rsidR="007C631D" w:rsidRPr="0027127D">
        <w:rPr>
          <w:sz w:val="22"/>
        </w:rPr>
        <w:t xml:space="preserve">in </w:t>
      </w:r>
      <w:r w:rsidRPr="00417CB6">
        <w:rPr>
          <w:i/>
          <w:sz w:val="22"/>
        </w:rPr>
        <w:t>Das Rechnungsbuch Heinrichs von Rottenburg. Ein Zeugnis adeliger Herrschaft und Wirtschaftsführung im spätmittelalterlichen Tirol, Edition und Kommentar</w:t>
      </w:r>
      <w:r w:rsidR="00ED45CB">
        <w:rPr>
          <w:rStyle w:val="Funotenzeichen"/>
          <w:i/>
          <w:sz w:val="22"/>
        </w:rPr>
        <w:footnoteReference w:id="5"/>
      </w:r>
      <w:r w:rsidR="00417CB6">
        <w:rPr>
          <w:sz w:val="22"/>
        </w:rPr>
        <w:t xml:space="preserve"> </w:t>
      </w:r>
      <w:r w:rsidRPr="0027127D">
        <w:rPr>
          <w:sz w:val="22"/>
        </w:rPr>
        <w:t>ediert hat.</w:t>
      </w:r>
      <w:r w:rsidR="00D90028" w:rsidRPr="0027127D">
        <w:rPr>
          <w:sz w:val="22"/>
        </w:rPr>
        <w:t xml:space="preserve"> </w:t>
      </w:r>
      <w:r w:rsidR="00417CB6">
        <w:rPr>
          <w:sz w:val="22"/>
        </w:rPr>
        <w:t>Die Ausgangsthese der vorliegenden Arbeit ist, dass das Rechnungsbuch einen guten Einblick in das adelige Reiseleben gibt und die Rekonstruktion von Szenarien möglich macht.</w:t>
      </w:r>
      <w:r w:rsidR="009C6B61" w:rsidRPr="0027127D">
        <w:rPr>
          <w:sz w:val="22"/>
        </w:rPr>
        <w:t xml:space="preserve"> Weiters bezieht sich die folgende Arbeit auf Urkunden, die Heinrich von Rottenburg ausgestellt hat, beziehungsweise in denen </w:t>
      </w:r>
      <w:r w:rsidR="007C631D" w:rsidRPr="0027127D">
        <w:rPr>
          <w:sz w:val="22"/>
        </w:rPr>
        <w:t>sein Name</w:t>
      </w:r>
      <w:r w:rsidR="009C6B61" w:rsidRPr="0027127D">
        <w:rPr>
          <w:sz w:val="22"/>
        </w:rPr>
        <w:t xml:space="preserve"> eine wichtige Rolle spielte</w:t>
      </w:r>
      <w:r w:rsidR="009C6B61" w:rsidRPr="0096554A">
        <w:rPr>
          <w:sz w:val="22"/>
        </w:rPr>
        <w:t>.</w:t>
      </w:r>
      <w:r w:rsidR="00952B0D" w:rsidRPr="0096554A">
        <w:rPr>
          <w:sz w:val="22"/>
        </w:rPr>
        <w:t xml:space="preserve"> Diese Urkunden sind allesamt in den Werken von Jakob Andrä Freiherr von Brandis, </w:t>
      </w:r>
      <w:r w:rsidR="00952B0D" w:rsidRPr="00417CB6">
        <w:rPr>
          <w:i/>
          <w:sz w:val="22"/>
        </w:rPr>
        <w:t>Die Geschichte der Landeshauptleute von Tirol</w:t>
      </w:r>
      <w:r w:rsidR="0096554A" w:rsidRPr="00417CB6">
        <w:rPr>
          <w:i/>
          <w:sz w:val="22"/>
        </w:rPr>
        <w:t xml:space="preserve"> </w:t>
      </w:r>
      <w:r w:rsidR="00417CB6">
        <w:rPr>
          <w:sz w:val="22"/>
        </w:rPr>
        <w:t>aus dem Jahr</w:t>
      </w:r>
      <w:r w:rsidR="0096554A" w:rsidRPr="0096554A">
        <w:rPr>
          <w:sz w:val="22"/>
        </w:rPr>
        <w:t xml:space="preserve"> </w:t>
      </w:r>
      <w:r w:rsidR="00952B0D" w:rsidRPr="0096554A">
        <w:rPr>
          <w:sz w:val="22"/>
        </w:rPr>
        <w:t xml:space="preserve">1850, und Clemens Wenzeslaus Brandis, </w:t>
      </w:r>
      <w:r w:rsidR="00952B0D" w:rsidRPr="00417CB6">
        <w:rPr>
          <w:i/>
          <w:sz w:val="22"/>
        </w:rPr>
        <w:t>Tirol unter Friedrich von Österreich</w:t>
      </w:r>
      <w:r w:rsidR="00ED45CB">
        <w:rPr>
          <w:rStyle w:val="Funotenzeichen"/>
          <w:i/>
          <w:sz w:val="22"/>
        </w:rPr>
        <w:footnoteReference w:id="6"/>
      </w:r>
      <w:r w:rsidR="0096554A" w:rsidRPr="00417CB6">
        <w:rPr>
          <w:i/>
          <w:sz w:val="22"/>
        </w:rPr>
        <w:t xml:space="preserve"> </w:t>
      </w:r>
      <w:r w:rsidR="0096554A" w:rsidRPr="0096554A">
        <w:rPr>
          <w:sz w:val="22"/>
        </w:rPr>
        <w:t xml:space="preserve">von </w:t>
      </w:r>
      <w:r w:rsidR="00952B0D" w:rsidRPr="0096554A">
        <w:rPr>
          <w:sz w:val="22"/>
        </w:rPr>
        <w:t>1821, abgedruckt.</w:t>
      </w:r>
    </w:p>
    <w:p w14:paraId="4699A250" w14:textId="7D4B7AF3" w:rsidR="00EF0B74" w:rsidRPr="0096554A" w:rsidRDefault="00FC32EE" w:rsidP="0027127D">
      <w:pPr>
        <w:spacing w:after="0" w:line="276" w:lineRule="auto"/>
        <w:rPr>
          <w:sz w:val="22"/>
        </w:rPr>
      </w:pPr>
      <w:r w:rsidRPr="0096554A">
        <w:rPr>
          <w:sz w:val="22"/>
        </w:rPr>
        <w:t>Das Thema der Reise im Mittelalter ist seh</w:t>
      </w:r>
      <w:r w:rsidR="007C631D" w:rsidRPr="0096554A">
        <w:rPr>
          <w:sz w:val="22"/>
        </w:rPr>
        <w:t xml:space="preserve">r gut erforscht. Der Sammelband herausgegeben von </w:t>
      </w:r>
      <w:r w:rsidRPr="0096554A">
        <w:rPr>
          <w:sz w:val="22"/>
        </w:rPr>
        <w:t>Rainer Loose</w:t>
      </w:r>
      <w:r w:rsidR="007C631D" w:rsidRPr="0096554A">
        <w:rPr>
          <w:sz w:val="22"/>
        </w:rPr>
        <w:t xml:space="preserve"> </w:t>
      </w:r>
      <w:r w:rsidRPr="00417CB6">
        <w:rPr>
          <w:i/>
          <w:sz w:val="22"/>
        </w:rPr>
        <w:t xml:space="preserve">Von der Via Claudia Augusta zum Oberen </w:t>
      </w:r>
      <w:r w:rsidRPr="0096554A">
        <w:rPr>
          <w:sz w:val="22"/>
        </w:rPr>
        <w:t>Weg</w:t>
      </w:r>
      <w:r w:rsidR="00ED45CB">
        <w:rPr>
          <w:rStyle w:val="Funotenzeichen"/>
          <w:sz w:val="22"/>
        </w:rPr>
        <w:footnoteReference w:id="7"/>
      </w:r>
      <w:r w:rsidR="0096554A">
        <w:rPr>
          <w:sz w:val="22"/>
        </w:rPr>
        <w:t xml:space="preserve"> aus dem Jahr</w:t>
      </w:r>
      <w:r w:rsidRPr="0096554A">
        <w:rPr>
          <w:sz w:val="22"/>
        </w:rPr>
        <w:t xml:space="preserve"> 2006, gibt einen guten Überblick und legt den Fokus auf Tirol. </w:t>
      </w:r>
      <w:r w:rsidR="007C631D" w:rsidRPr="0096554A">
        <w:rPr>
          <w:sz w:val="22"/>
        </w:rPr>
        <w:t>In diesem Zusammenhang</w:t>
      </w:r>
      <w:r w:rsidRPr="0096554A">
        <w:rPr>
          <w:sz w:val="22"/>
        </w:rPr>
        <w:t xml:space="preserve"> ist auch der Artikel von </w:t>
      </w:r>
      <w:r w:rsidR="0096554A">
        <w:rPr>
          <w:sz w:val="22"/>
        </w:rPr>
        <w:t>Josef Riedmann</w:t>
      </w:r>
      <w:r w:rsidRPr="0096554A">
        <w:rPr>
          <w:sz w:val="22"/>
        </w:rPr>
        <w:t xml:space="preserve"> </w:t>
      </w:r>
      <w:r w:rsidRPr="00417CB6">
        <w:rPr>
          <w:i/>
          <w:sz w:val="22"/>
        </w:rPr>
        <w:t>Verkehrswege, Verkehrsmittel</w:t>
      </w:r>
      <w:r w:rsidR="004B4C0E">
        <w:rPr>
          <w:rStyle w:val="Funotenzeichen"/>
          <w:i/>
          <w:sz w:val="22"/>
        </w:rPr>
        <w:footnoteReference w:id="8"/>
      </w:r>
      <w:r w:rsidR="0096554A">
        <w:rPr>
          <w:sz w:val="22"/>
        </w:rPr>
        <w:t xml:space="preserve"> von</w:t>
      </w:r>
      <w:r w:rsidRPr="0096554A">
        <w:rPr>
          <w:sz w:val="22"/>
        </w:rPr>
        <w:t xml:space="preserve"> 1995 zu nennen, </w:t>
      </w:r>
      <w:r w:rsidR="00DC3D2F" w:rsidRPr="0096554A">
        <w:rPr>
          <w:sz w:val="22"/>
        </w:rPr>
        <w:t xml:space="preserve">in dem das </w:t>
      </w:r>
      <w:r w:rsidR="00616CD5" w:rsidRPr="0096554A">
        <w:rPr>
          <w:sz w:val="22"/>
        </w:rPr>
        <w:t>Hauptaugenmerk</w:t>
      </w:r>
      <w:r w:rsidR="00DC3D2F" w:rsidRPr="0096554A">
        <w:rPr>
          <w:sz w:val="22"/>
        </w:rPr>
        <w:t xml:space="preserve"> auf die mittelalterliche Mobilität in den Alpen gerichtet wird.</w:t>
      </w:r>
      <w:r w:rsidRPr="0096554A">
        <w:rPr>
          <w:sz w:val="22"/>
        </w:rPr>
        <w:t xml:space="preserve"> </w:t>
      </w:r>
      <w:r w:rsidR="00417CB6">
        <w:rPr>
          <w:sz w:val="22"/>
        </w:rPr>
        <w:t xml:space="preserve">Die Artikel </w:t>
      </w:r>
      <w:r w:rsidRPr="00417CB6">
        <w:rPr>
          <w:i/>
          <w:sz w:val="22"/>
        </w:rPr>
        <w:t xml:space="preserve">Itinerare als Hilfsmittel zur chronologischen Einordnung des Quellenmaterials – dargestellt am Beispiel der Herrschaftsgründung </w:t>
      </w:r>
      <w:r w:rsidR="00417CB6" w:rsidRPr="00417CB6">
        <w:rPr>
          <w:i/>
          <w:sz w:val="22"/>
        </w:rPr>
        <w:t>des Deutschen Ordens in Preußen</w:t>
      </w:r>
      <w:r w:rsidR="0096554A">
        <w:rPr>
          <w:sz w:val="22"/>
        </w:rPr>
        <w:t xml:space="preserve"> aus dem Jahr</w:t>
      </w:r>
      <w:r w:rsidRPr="0096554A">
        <w:rPr>
          <w:sz w:val="22"/>
        </w:rPr>
        <w:t xml:space="preserve"> 1997</w:t>
      </w:r>
      <w:r w:rsidR="0096554A">
        <w:rPr>
          <w:sz w:val="22"/>
        </w:rPr>
        <w:t xml:space="preserve"> von Marc Löwener</w:t>
      </w:r>
      <w:r w:rsidRPr="0096554A">
        <w:rPr>
          <w:sz w:val="22"/>
        </w:rPr>
        <w:t xml:space="preserve"> und</w:t>
      </w:r>
      <w:r w:rsidR="00417CB6">
        <w:rPr>
          <w:sz w:val="22"/>
        </w:rPr>
        <w:t xml:space="preserve"> </w:t>
      </w:r>
      <w:r w:rsidR="0096554A" w:rsidRPr="00417CB6">
        <w:rPr>
          <w:i/>
          <w:sz w:val="22"/>
        </w:rPr>
        <w:t>On the Move.</w:t>
      </w:r>
      <w:r w:rsidRPr="00417CB6">
        <w:rPr>
          <w:i/>
          <w:sz w:val="22"/>
        </w:rPr>
        <w:t xml:space="preserve"> Itinerar der Herzöge Leopold IV. und Friedrich IV. von Österreich von der Schlacht bei Sempach (1386) bis zur Aussöhnung mit König Sigmund (1418)</w:t>
      </w:r>
      <w:r w:rsidR="0096554A">
        <w:rPr>
          <w:sz w:val="22"/>
        </w:rPr>
        <w:t xml:space="preserve"> aus dem Jahr</w:t>
      </w:r>
      <w:r w:rsidRPr="0096554A">
        <w:rPr>
          <w:sz w:val="22"/>
        </w:rPr>
        <w:t xml:space="preserve"> 2010 </w:t>
      </w:r>
      <w:r w:rsidR="0096554A">
        <w:rPr>
          <w:sz w:val="22"/>
        </w:rPr>
        <w:t>von Christian Sieber</w:t>
      </w:r>
      <w:r w:rsidR="004B4C0E">
        <w:rPr>
          <w:rStyle w:val="Funotenzeichen"/>
          <w:sz w:val="22"/>
        </w:rPr>
        <w:footnoteReference w:id="9"/>
      </w:r>
      <w:r w:rsidR="0096554A">
        <w:rPr>
          <w:sz w:val="22"/>
        </w:rPr>
        <w:t xml:space="preserve">, </w:t>
      </w:r>
      <w:r w:rsidRPr="0096554A">
        <w:rPr>
          <w:sz w:val="22"/>
        </w:rPr>
        <w:t xml:space="preserve">beziehen sich dagegen stärker auf die Reise einer Einzelperson und wie </w:t>
      </w:r>
      <w:r w:rsidR="00923B50" w:rsidRPr="0096554A">
        <w:rPr>
          <w:sz w:val="22"/>
        </w:rPr>
        <w:t>diese im Mittelalter</w:t>
      </w:r>
      <w:r w:rsidRPr="0096554A">
        <w:rPr>
          <w:sz w:val="22"/>
        </w:rPr>
        <w:t xml:space="preserve"> konkret </w:t>
      </w:r>
      <w:r w:rsidR="006E6C89" w:rsidRPr="0096554A">
        <w:rPr>
          <w:sz w:val="22"/>
        </w:rPr>
        <w:t>vonstattenging</w:t>
      </w:r>
      <w:r w:rsidRPr="0096554A">
        <w:rPr>
          <w:sz w:val="22"/>
        </w:rPr>
        <w:t xml:space="preserve">. </w:t>
      </w:r>
      <w:r w:rsidR="00EF0B74" w:rsidRPr="0096554A">
        <w:rPr>
          <w:sz w:val="22"/>
        </w:rPr>
        <w:t xml:space="preserve">Im Falle </w:t>
      </w:r>
      <w:r w:rsidR="00530428" w:rsidRPr="0096554A">
        <w:rPr>
          <w:sz w:val="22"/>
        </w:rPr>
        <w:t xml:space="preserve">des Geschlechts </w:t>
      </w:r>
      <w:r w:rsidR="00EF0B74" w:rsidRPr="0096554A">
        <w:rPr>
          <w:sz w:val="22"/>
        </w:rPr>
        <w:t xml:space="preserve">der Rottenburger, aus der Ministerialität </w:t>
      </w:r>
      <w:r w:rsidR="00530428" w:rsidRPr="0096554A">
        <w:rPr>
          <w:sz w:val="22"/>
        </w:rPr>
        <w:t>kommend</w:t>
      </w:r>
      <w:r w:rsidR="00EF0B74" w:rsidRPr="0096554A">
        <w:rPr>
          <w:sz w:val="22"/>
        </w:rPr>
        <w:t>, ist es von Bedeutung</w:t>
      </w:r>
      <w:r w:rsidR="00530428" w:rsidRPr="0096554A">
        <w:rPr>
          <w:sz w:val="22"/>
        </w:rPr>
        <w:t>,</w:t>
      </w:r>
      <w:r w:rsidR="00EF0B74" w:rsidRPr="0096554A">
        <w:rPr>
          <w:sz w:val="22"/>
        </w:rPr>
        <w:t xml:space="preserve"> die mittelalterlichen Strukturen und Residenzsituationen mit</w:t>
      </w:r>
      <w:r w:rsidR="00530428" w:rsidRPr="0096554A">
        <w:rPr>
          <w:sz w:val="22"/>
        </w:rPr>
        <w:t xml:space="preserve"> besonderem Augenmerk auf Tirol</w:t>
      </w:r>
      <w:r w:rsidR="00EF0B74" w:rsidRPr="0096554A">
        <w:rPr>
          <w:sz w:val="22"/>
        </w:rPr>
        <w:t xml:space="preserve"> zu erfassen. Der Sammelband </w:t>
      </w:r>
      <w:r w:rsidR="0096554A">
        <w:rPr>
          <w:sz w:val="22"/>
        </w:rPr>
        <w:t xml:space="preserve">von </w:t>
      </w:r>
      <w:r w:rsidR="00EF0B74" w:rsidRPr="0096554A">
        <w:rPr>
          <w:sz w:val="22"/>
        </w:rPr>
        <w:t xml:space="preserve">Werner Paravicini </w:t>
      </w:r>
      <w:r w:rsidR="00EF0B74" w:rsidRPr="00417CB6">
        <w:rPr>
          <w:i/>
          <w:sz w:val="22"/>
        </w:rPr>
        <w:t>Höfe und Residenzen im spätmittelalterlichen Reich</w:t>
      </w:r>
      <w:r w:rsidR="00041015">
        <w:rPr>
          <w:rStyle w:val="Funotenzeichen"/>
          <w:i/>
          <w:sz w:val="22"/>
        </w:rPr>
        <w:footnoteReference w:id="10"/>
      </w:r>
      <w:r w:rsidR="0096554A" w:rsidRPr="00417CB6">
        <w:rPr>
          <w:i/>
          <w:sz w:val="22"/>
        </w:rPr>
        <w:t xml:space="preserve"> </w:t>
      </w:r>
      <w:r w:rsidR="0096554A">
        <w:rPr>
          <w:sz w:val="22"/>
        </w:rPr>
        <w:t>von</w:t>
      </w:r>
      <w:r w:rsidR="00EF0B74" w:rsidRPr="0096554A">
        <w:rPr>
          <w:sz w:val="22"/>
        </w:rPr>
        <w:t xml:space="preserve"> 2012 beinhaltet sehr ausführliche Artikel zu </w:t>
      </w:r>
      <w:r w:rsidR="001C6B3E" w:rsidRPr="0096554A">
        <w:rPr>
          <w:sz w:val="22"/>
        </w:rPr>
        <w:t>den ebengenannten</w:t>
      </w:r>
      <w:r w:rsidR="00EF0B74" w:rsidRPr="0096554A">
        <w:rPr>
          <w:sz w:val="22"/>
        </w:rPr>
        <w:t xml:space="preserve"> Aspekten. Einen </w:t>
      </w:r>
      <w:r w:rsidR="00EF270F" w:rsidRPr="0096554A">
        <w:rPr>
          <w:sz w:val="22"/>
        </w:rPr>
        <w:t>wertvollen</w:t>
      </w:r>
      <w:r w:rsidR="00EF0B74" w:rsidRPr="0096554A">
        <w:rPr>
          <w:sz w:val="22"/>
        </w:rPr>
        <w:t xml:space="preserve"> Beitrag dazu lieferten auch Gerh</w:t>
      </w:r>
      <w:r w:rsidR="0096554A">
        <w:rPr>
          <w:sz w:val="22"/>
        </w:rPr>
        <w:t>ard Fouquet in</w:t>
      </w:r>
      <w:r w:rsidR="00EF0B74" w:rsidRPr="0096554A">
        <w:rPr>
          <w:sz w:val="22"/>
        </w:rPr>
        <w:t xml:space="preserve"> </w:t>
      </w:r>
      <w:r w:rsidR="00417CB6" w:rsidRPr="00417CB6">
        <w:rPr>
          <w:i/>
          <w:sz w:val="22"/>
        </w:rPr>
        <w:t>Zwischen Nicht-Adel und Adel</w:t>
      </w:r>
      <w:r w:rsidR="00041015">
        <w:rPr>
          <w:rStyle w:val="Funotenzeichen"/>
          <w:i/>
          <w:sz w:val="22"/>
        </w:rPr>
        <w:footnoteReference w:id="11"/>
      </w:r>
      <w:r w:rsidR="0096554A">
        <w:rPr>
          <w:sz w:val="22"/>
        </w:rPr>
        <w:t xml:space="preserve"> aus dem Jahr</w:t>
      </w:r>
      <w:r w:rsidR="00EF0B74" w:rsidRPr="0096554A">
        <w:rPr>
          <w:sz w:val="22"/>
        </w:rPr>
        <w:t xml:space="preserve"> 2001 und </w:t>
      </w:r>
      <w:r w:rsidR="0096554A">
        <w:rPr>
          <w:sz w:val="22"/>
        </w:rPr>
        <w:t>Gustav Pfeifer und Kurt Andermann in</w:t>
      </w:r>
      <w:r w:rsidR="00EF0B74" w:rsidRPr="0096554A">
        <w:rPr>
          <w:sz w:val="22"/>
        </w:rPr>
        <w:t xml:space="preserve"> </w:t>
      </w:r>
      <w:r w:rsidR="00EF0B74" w:rsidRPr="00417CB6">
        <w:rPr>
          <w:i/>
          <w:sz w:val="22"/>
        </w:rPr>
        <w:t>Die Wolkensteiner. Facetten des Tiroler Adels</w:t>
      </w:r>
      <w:r w:rsidR="0096554A" w:rsidRPr="00417CB6">
        <w:rPr>
          <w:i/>
          <w:sz w:val="22"/>
        </w:rPr>
        <w:t xml:space="preserve"> in Spätmittelalter und Neuzeit</w:t>
      </w:r>
      <w:r w:rsidR="00041015">
        <w:rPr>
          <w:rStyle w:val="Funotenzeichen"/>
          <w:i/>
          <w:sz w:val="22"/>
        </w:rPr>
        <w:footnoteReference w:id="12"/>
      </w:r>
      <w:r w:rsidR="0096554A">
        <w:rPr>
          <w:sz w:val="22"/>
        </w:rPr>
        <w:t xml:space="preserve"> von</w:t>
      </w:r>
      <w:r w:rsidR="00EF0B74" w:rsidRPr="0096554A">
        <w:rPr>
          <w:sz w:val="22"/>
        </w:rPr>
        <w:t xml:space="preserve"> 2009. Speziell auf Burgen als Residenztypus geht </w:t>
      </w:r>
      <w:r w:rsidR="0096554A">
        <w:rPr>
          <w:sz w:val="22"/>
        </w:rPr>
        <w:t>Enno Bünz in</w:t>
      </w:r>
      <w:r w:rsidR="00417CB6">
        <w:rPr>
          <w:sz w:val="22"/>
        </w:rPr>
        <w:t xml:space="preserve"> seinem 2013 erschienenen Werk </w:t>
      </w:r>
      <w:r w:rsidR="00EF0B74" w:rsidRPr="00417CB6">
        <w:rPr>
          <w:i/>
          <w:sz w:val="22"/>
        </w:rPr>
        <w:lastRenderedPageBreak/>
        <w:t>Burg, Schloss, Adelssitz im</w:t>
      </w:r>
      <w:r w:rsidR="00417CB6" w:rsidRPr="00417CB6">
        <w:rPr>
          <w:i/>
          <w:sz w:val="22"/>
        </w:rPr>
        <w:t xml:space="preserve"> Mittelalter</w:t>
      </w:r>
      <w:r w:rsidR="00041015">
        <w:rPr>
          <w:rStyle w:val="Funotenzeichen"/>
          <w:i/>
          <w:sz w:val="22"/>
        </w:rPr>
        <w:footnoteReference w:id="13"/>
      </w:r>
      <w:r w:rsidR="0096554A">
        <w:rPr>
          <w:sz w:val="22"/>
        </w:rPr>
        <w:t xml:space="preserve"> </w:t>
      </w:r>
      <w:r w:rsidR="00EF0B74" w:rsidRPr="0096554A">
        <w:rPr>
          <w:sz w:val="22"/>
        </w:rPr>
        <w:t>ein.</w:t>
      </w:r>
      <w:r w:rsidR="000E5102" w:rsidRPr="0096554A">
        <w:rPr>
          <w:sz w:val="22"/>
        </w:rPr>
        <w:t xml:space="preserve"> Für die Ereignisse im Leben Heinrichs von Rottenburg zeigten sich Überblicks</w:t>
      </w:r>
      <w:r w:rsidR="00EF270F" w:rsidRPr="0096554A">
        <w:rPr>
          <w:sz w:val="22"/>
        </w:rPr>
        <w:t xml:space="preserve">artikel und </w:t>
      </w:r>
      <w:r w:rsidR="00EF270F" w:rsidRPr="0096554A">
        <w:rPr>
          <w:sz w:val="22"/>
        </w:rPr>
        <w:sym w:font="Symbol" w:char="F02D"/>
      </w:r>
      <w:r w:rsidR="00693012" w:rsidRPr="0096554A">
        <w:rPr>
          <w:sz w:val="22"/>
        </w:rPr>
        <w:t>werke</w:t>
      </w:r>
      <w:r w:rsidR="000E5102" w:rsidRPr="0096554A">
        <w:rPr>
          <w:sz w:val="22"/>
        </w:rPr>
        <w:t xml:space="preserve"> zum Appenzellerkrieg und zum Trientner Aufstand hilfreich</w:t>
      </w:r>
      <w:r w:rsidR="00693012" w:rsidRPr="0096554A">
        <w:rPr>
          <w:sz w:val="22"/>
        </w:rPr>
        <w:t>.</w:t>
      </w:r>
      <w:r w:rsidR="00693012" w:rsidRPr="0096554A">
        <w:rPr>
          <w:rStyle w:val="Funotenzeichen"/>
          <w:sz w:val="22"/>
        </w:rPr>
        <w:footnoteReference w:id="14"/>
      </w:r>
    </w:p>
    <w:p w14:paraId="038B3FBD" w14:textId="43B5B347" w:rsidR="004C11E4" w:rsidRPr="00803573" w:rsidRDefault="004C11E4" w:rsidP="0027127D">
      <w:pPr>
        <w:spacing w:after="0" w:line="276" w:lineRule="auto"/>
        <w:rPr>
          <w:sz w:val="22"/>
        </w:rPr>
      </w:pPr>
      <w:r w:rsidRPr="0096554A">
        <w:rPr>
          <w:sz w:val="22"/>
        </w:rPr>
        <w:t>Speziell zu</w:t>
      </w:r>
      <w:r w:rsidR="00D65416" w:rsidRPr="0096554A">
        <w:rPr>
          <w:sz w:val="22"/>
        </w:rPr>
        <w:t>r Person</w:t>
      </w:r>
      <w:r w:rsidRPr="0096554A">
        <w:rPr>
          <w:sz w:val="22"/>
        </w:rPr>
        <w:t xml:space="preserve"> Heinrich von Rottenburg erschienen kaum Veröffentlichungen. In der Mitte des 19. Jahrhundert</w:t>
      </w:r>
      <w:r w:rsidR="00711E83">
        <w:rPr>
          <w:sz w:val="22"/>
        </w:rPr>
        <w:t>s</w:t>
      </w:r>
      <w:r w:rsidRPr="0096554A">
        <w:rPr>
          <w:sz w:val="22"/>
        </w:rPr>
        <w:t xml:space="preserve"> beschäftigen sich Jakob Andrä Freiherr von Bran</w:t>
      </w:r>
      <w:r w:rsidR="00D65416" w:rsidRPr="0096554A">
        <w:rPr>
          <w:sz w:val="22"/>
        </w:rPr>
        <w:t>d</w:t>
      </w:r>
      <w:r w:rsidRPr="0096554A">
        <w:rPr>
          <w:sz w:val="22"/>
        </w:rPr>
        <w:t xml:space="preserve">is und Clemens Wenzeslaus Brandis mit dem letzten </w:t>
      </w:r>
      <w:r w:rsidR="00711E83">
        <w:rPr>
          <w:sz w:val="22"/>
        </w:rPr>
        <w:t xml:space="preserve">Vertreter der </w:t>
      </w:r>
      <w:r w:rsidRPr="0096554A">
        <w:rPr>
          <w:sz w:val="22"/>
        </w:rPr>
        <w:t xml:space="preserve">Rottenburger. In der Edition </w:t>
      </w:r>
      <w:r w:rsidR="00711E83">
        <w:rPr>
          <w:sz w:val="22"/>
        </w:rPr>
        <w:t xml:space="preserve">des Rechnungsbuches </w:t>
      </w:r>
      <w:r w:rsidRPr="0096554A">
        <w:rPr>
          <w:sz w:val="22"/>
        </w:rPr>
        <w:t xml:space="preserve">weist die Autorin auch auf die </w:t>
      </w:r>
      <w:r w:rsidR="00D65416" w:rsidRPr="0096554A">
        <w:rPr>
          <w:sz w:val="22"/>
        </w:rPr>
        <w:t>ebengenannten älteren</w:t>
      </w:r>
      <w:r w:rsidRPr="0096554A">
        <w:rPr>
          <w:sz w:val="22"/>
        </w:rPr>
        <w:t xml:space="preserve"> Werke hin.</w:t>
      </w:r>
      <w:r w:rsidR="00465220" w:rsidRPr="0096554A">
        <w:rPr>
          <w:sz w:val="22"/>
        </w:rPr>
        <w:t xml:space="preserve"> </w:t>
      </w:r>
      <w:r w:rsidR="00711E83">
        <w:rPr>
          <w:sz w:val="22"/>
        </w:rPr>
        <w:t xml:space="preserve">Auch Klaus Brandstätter spricht in </w:t>
      </w:r>
      <w:r w:rsidR="00711E83">
        <w:rPr>
          <w:i/>
          <w:sz w:val="22"/>
        </w:rPr>
        <w:t>Bürgerunruhen im mitte</w:t>
      </w:r>
      <w:r w:rsidR="00041015">
        <w:rPr>
          <w:i/>
          <w:sz w:val="22"/>
        </w:rPr>
        <w:t>lalterlichen Trient im Vergleich</w:t>
      </w:r>
      <w:r w:rsidR="00803573">
        <w:rPr>
          <w:sz w:val="22"/>
        </w:rPr>
        <w:t xml:space="preserve"> über Heinrich von Rottenburg, doch konkret um seine Person geht es vor allem in Fellers Werk.</w:t>
      </w:r>
    </w:p>
    <w:p w14:paraId="1DD1A435" w14:textId="77777777" w:rsidR="00D65416" w:rsidRDefault="00D65416" w:rsidP="0027127D">
      <w:pPr>
        <w:spacing w:after="0" w:line="276" w:lineRule="auto"/>
      </w:pPr>
    </w:p>
    <w:p w14:paraId="0493D2E5" w14:textId="77777777" w:rsidR="009A38A8" w:rsidRDefault="009A38A8" w:rsidP="00F52020">
      <w:pPr>
        <w:pStyle w:val="berschrift1"/>
      </w:pPr>
      <w:bookmarkStart w:id="1" w:name="_Toc428625111"/>
      <w:r>
        <w:t>Das Rechnungsbuch Heinrichs von Rottenburg als Quelle</w:t>
      </w:r>
      <w:bookmarkEnd w:id="1"/>
    </w:p>
    <w:p w14:paraId="28A8AC89" w14:textId="1247A6BD" w:rsidR="00DD7376" w:rsidRPr="0027127D" w:rsidRDefault="0008664F" w:rsidP="0027127D">
      <w:pPr>
        <w:spacing w:after="0" w:line="276" w:lineRule="auto"/>
        <w:rPr>
          <w:sz w:val="22"/>
        </w:rPr>
      </w:pPr>
      <w:r w:rsidRPr="0027127D">
        <w:rPr>
          <w:sz w:val="22"/>
        </w:rPr>
        <w:t xml:space="preserve">Die wichtigste </w:t>
      </w:r>
      <w:r w:rsidR="0061484D" w:rsidRPr="0027127D">
        <w:rPr>
          <w:sz w:val="22"/>
        </w:rPr>
        <w:t xml:space="preserve">Quelle </w:t>
      </w:r>
      <w:r w:rsidRPr="0027127D">
        <w:rPr>
          <w:sz w:val="22"/>
        </w:rPr>
        <w:t>der folgenden Arbeit</w:t>
      </w:r>
      <w:r w:rsidR="0061484D" w:rsidRPr="0027127D">
        <w:rPr>
          <w:sz w:val="22"/>
        </w:rPr>
        <w:t>, eine Verwaltungsschrift,</w:t>
      </w:r>
      <w:r w:rsidRPr="0027127D">
        <w:rPr>
          <w:sz w:val="22"/>
        </w:rPr>
        <w:t xml:space="preserve"> stellt das Rechnungsbuch Heinrichs von Rottenburg dar. </w:t>
      </w:r>
      <w:r w:rsidR="00F030C0">
        <w:rPr>
          <w:sz w:val="22"/>
        </w:rPr>
        <w:t>Es wurde</w:t>
      </w:r>
      <w:r w:rsidR="00DD7376" w:rsidRPr="0027127D">
        <w:rPr>
          <w:sz w:val="22"/>
        </w:rPr>
        <w:t xml:space="preserve"> nach Fellers Beobachtungen wahrscheinlich 1405 gezielt angelegt, wurde sehr detailliert geführt und nennt das Datum der Rechnungslegung und die Namen der Verwaltungsangestellten, die den Rottenburger vertraten. Der </w:t>
      </w:r>
      <w:r w:rsidR="000A6C72" w:rsidRPr="0027127D">
        <w:rPr>
          <w:sz w:val="22"/>
        </w:rPr>
        <w:t>Ausstellungsort der Rechnung</w:t>
      </w:r>
      <w:r w:rsidR="00DD7376" w:rsidRPr="0027127D">
        <w:rPr>
          <w:sz w:val="22"/>
        </w:rPr>
        <w:t xml:space="preserve"> ist nicht immer angegeben</w:t>
      </w:r>
      <w:r w:rsidR="000A6C72" w:rsidRPr="0027127D">
        <w:rPr>
          <w:sz w:val="22"/>
        </w:rPr>
        <w:t>.</w:t>
      </w:r>
      <w:r w:rsidR="00DD7376" w:rsidRPr="0027127D">
        <w:rPr>
          <w:sz w:val="22"/>
        </w:rPr>
        <w:t xml:space="preserve"> Feller geht davon aus, dass die Bediensteten</w:t>
      </w:r>
      <w:r w:rsidR="0061484D" w:rsidRPr="0027127D">
        <w:rPr>
          <w:sz w:val="22"/>
        </w:rPr>
        <w:t>, die sogenannten „Schaffer“</w:t>
      </w:r>
      <w:r w:rsidR="00DD7376" w:rsidRPr="0027127D">
        <w:rPr>
          <w:sz w:val="22"/>
        </w:rPr>
        <w:t xml:space="preserve"> die Gerichte, Ämter und Burgen direkt aufsuchten</w:t>
      </w:r>
      <w:r w:rsidR="000A6C72" w:rsidRPr="0027127D">
        <w:rPr>
          <w:sz w:val="22"/>
        </w:rPr>
        <w:t>,</w:t>
      </w:r>
      <w:r w:rsidR="00DD7376" w:rsidRPr="0027127D">
        <w:rPr>
          <w:sz w:val="22"/>
        </w:rPr>
        <w:t xml:space="preserve"> um die Rechnung zu legen.</w:t>
      </w:r>
      <w:r w:rsidR="00DD7376" w:rsidRPr="0027127D">
        <w:rPr>
          <w:rStyle w:val="Funotenzeichen"/>
          <w:sz w:val="22"/>
        </w:rPr>
        <w:footnoteReference w:id="15"/>
      </w:r>
      <w:r w:rsidR="0061484D" w:rsidRPr="0027127D">
        <w:rPr>
          <w:sz w:val="22"/>
        </w:rPr>
        <w:t xml:space="preserve"> Die Summen beziehen sich nicht immer direkt auf das Privatleben von Heinrich von Rottenburg. </w:t>
      </w:r>
      <w:r w:rsidR="00F030C0">
        <w:rPr>
          <w:sz w:val="22"/>
        </w:rPr>
        <w:t>Trotzdem</w:t>
      </w:r>
      <w:r w:rsidR="00DD7376" w:rsidRPr="0027127D">
        <w:rPr>
          <w:sz w:val="22"/>
        </w:rPr>
        <w:t xml:space="preserve"> </w:t>
      </w:r>
      <w:r w:rsidR="0061484D" w:rsidRPr="0027127D">
        <w:rPr>
          <w:sz w:val="22"/>
        </w:rPr>
        <w:t xml:space="preserve">bietet </w:t>
      </w:r>
      <w:r w:rsidR="00F030C0">
        <w:rPr>
          <w:sz w:val="22"/>
        </w:rPr>
        <w:t>die Quelle</w:t>
      </w:r>
      <w:r w:rsidR="0061484D" w:rsidRPr="0027127D">
        <w:rPr>
          <w:sz w:val="22"/>
        </w:rPr>
        <w:t xml:space="preserve"> wichtige Anhaltspunkte, </w:t>
      </w:r>
      <w:r w:rsidR="00DD7376" w:rsidRPr="0027127D">
        <w:rPr>
          <w:sz w:val="22"/>
        </w:rPr>
        <w:t>um Heinrich von Rottenburgs Wege</w:t>
      </w:r>
      <w:r w:rsidR="0061484D" w:rsidRPr="0027127D">
        <w:rPr>
          <w:sz w:val="22"/>
        </w:rPr>
        <w:t xml:space="preserve"> und Aufenthalte</w:t>
      </w:r>
      <w:r w:rsidR="00DD7376" w:rsidRPr="0027127D">
        <w:rPr>
          <w:sz w:val="22"/>
        </w:rPr>
        <w:t xml:space="preserve"> in etwa zu </w:t>
      </w:r>
      <w:r w:rsidR="000A6C72" w:rsidRPr="0027127D">
        <w:rPr>
          <w:sz w:val="22"/>
        </w:rPr>
        <w:t>re</w:t>
      </w:r>
      <w:r w:rsidR="00DD7376" w:rsidRPr="0027127D">
        <w:rPr>
          <w:sz w:val="22"/>
        </w:rPr>
        <w:t xml:space="preserve">konstruieren. Feller weist hierbei auf </w:t>
      </w:r>
      <w:r w:rsidR="000A6C72" w:rsidRPr="0027127D">
        <w:rPr>
          <w:sz w:val="22"/>
        </w:rPr>
        <w:t xml:space="preserve">Mark </w:t>
      </w:r>
      <w:r w:rsidR="00DD7376" w:rsidRPr="0027127D">
        <w:rPr>
          <w:sz w:val="22"/>
        </w:rPr>
        <w:t>Mersiowsky hin, der ebenfalls zu</w:t>
      </w:r>
      <w:r w:rsidR="000A6C72" w:rsidRPr="0027127D">
        <w:rPr>
          <w:sz w:val="22"/>
        </w:rPr>
        <w:t>m</w:t>
      </w:r>
      <w:r w:rsidR="00DD7376" w:rsidRPr="0027127D">
        <w:rPr>
          <w:sz w:val="22"/>
        </w:rPr>
        <w:t xml:space="preserve"> Ergebnis kam, dass Adelige in ihrem Rechnungsbuch nichts Persönliches verzeichneten.</w:t>
      </w:r>
      <w:r w:rsidR="00DD7376" w:rsidRPr="0027127D">
        <w:rPr>
          <w:rStyle w:val="Funotenzeichen"/>
          <w:sz w:val="22"/>
        </w:rPr>
        <w:footnoteReference w:id="16"/>
      </w:r>
      <w:r w:rsidR="00821634" w:rsidRPr="0027127D">
        <w:rPr>
          <w:sz w:val="22"/>
        </w:rPr>
        <w:t xml:space="preserve"> Den Beschreibungen zufolge ist das Rechnungsbuch auf Papier geschrieben und sehr gut erhalten.</w:t>
      </w:r>
      <w:r w:rsidR="0049582E" w:rsidRPr="0027127D">
        <w:rPr>
          <w:rStyle w:val="Funotenzeichen"/>
          <w:sz w:val="22"/>
        </w:rPr>
        <w:footnoteReference w:id="17"/>
      </w:r>
      <w:r w:rsidR="00821634" w:rsidRPr="0027127D">
        <w:rPr>
          <w:sz w:val="22"/>
        </w:rPr>
        <w:t xml:space="preserve"> Es ist mit dem Titel „Librum Co</w:t>
      </w:r>
      <w:r w:rsidR="0032118C" w:rsidRPr="0027127D">
        <w:rPr>
          <w:sz w:val="22"/>
        </w:rPr>
        <w:t>n</w:t>
      </w:r>
      <w:r w:rsidR="00821634" w:rsidRPr="0027127D">
        <w:rPr>
          <w:sz w:val="22"/>
        </w:rPr>
        <w:t>putat</w:t>
      </w:r>
      <w:r w:rsidR="0032118C" w:rsidRPr="0027127D">
        <w:rPr>
          <w:sz w:val="22"/>
        </w:rPr>
        <w:t>cionis</w:t>
      </w:r>
      <w:r w:rsidR="00821634" w:rsidRPr="0027127D">
        <w:rPr>
          <w:sz w:val="22"/>
        </w:rPr>
        <w:t xml:space="preserve"> 1405</w:t>
      </w:r>
      <w:r w:rsidR="00821634" w:rsidRPr="0027127D">
        <w:rPr>
          <w:sz w:val="22"/>
        </w:rPr>
        <w:sym w:font="Symbol" w:char="F02D"/>
      </w:r>
      <w:r w:rsidR="00821634" w:rsidRPr="0027127D">
        <w:rPr>
          <w:sz w:val="22"/>
        </w:rPr>
        <w:t>1409</w:t>
      </w:r>
      <w:r w:rsidR="00740FE7">
        <w:rPr>
          <w:sz w:val="22"/>
        </w:rPr>
        <w:t>“</w:t>
      </w:r>
      <w:r w:rsidR="00821634" w:rsidRPr="0027127D">
        <w:rPr>
          <w:sz w:val="22"/>
        </w:rPr>
        <w:t xml:space="preserve"> versehen</w:t>
      </w:r>
      <w:r w:rsidR="0049582E" w:rsidRPr="0027127D">
        <w:rPr>
          <w:sz w:val="22"/>
        </w:rPr>
        <w:t xml:space="preserve">. </w:t>
      </w:r>
      <w:r w:rsidR="00C01B65" w:rsidRPr="0027127D">
        <w:rPr>
          <w:sz w:val="22"/>
        </w:rPr>
        <w:t>Das Papier stammt gemäß de</w:t>
      </w:r>
      <w:r w:rsidR="00F030C0">
        <w:rPr>
          <w:sz w:val="22"/>
        </w:rPr>
        <w:t>n Wasserzeichen aus Oberitalien</w:t>
      </w:r>
      <w:r w:rsidR="00C01B65" w:rsidRPr="0027127D">
        <w:rPr>
          <w:rStyle w:val="Funotenzeichen"/>
          <w:sz w:val="22"/>
        </w:rPr>
        <w:footnoteReference w:id="18"/>
      </w:r>
      <w:r w:rsidR="00F030C0">
        <w:rPr>
          <w:sz w:val="22"/>
        </w:rPr>
        <w:t xml:space="preserve"> und d</w:t>
      </w:r>
      <w:r w:rsidR="00C01B65" w:rsidRPr="0027127D">
        <w:rPr>
          <w:sz w:val="22"/>
        </w:rPr>
        <w:t>er Schreiber ist unbekannt. Heinrich von Rottenburg spricht er mit „von meins hern wegen“</w:t>
      </w:r>
      <w:r w:rsidR="00C01B65" w:rsidRPr="0027127D">
        <w:rPr>
          <w:rStyle w:val="Funotenzeichen"/>
          <w:sz w:val="22"/>
        </w:rPr>
        <w:footnoteReference w:id="19"/>
      </w:r>
      <w:r w:rsidR="00C01B65" w:rsidRPr="0027127D">
        <w:rPr>
          <w:sz w:val="22"/>
        </w:rPr>
        <w:t xml:space="preserve"> an, was darauf schließen lässt, dass er in seinen Diensten stand.</w:t>
      </w:r>
      <w:r w:rsidR="0049582E" w:rsidRPr="0027127D">
        <w:rPr>
          <w:sz w:val="22"/>
        </w:rPr>
        <w:t xml:space="preserve"> Da</w:t>
      </w:r>
      <w:r w:rsidR="00740FE7">
        <w:rPr>
          <w:sz w:val="22"/>
        </w:rPr>
        <w:t>s Verwaltungsstück kam mit den r</w:t>
      </w:r>
      <w:r w:rsidR="0049582E" w:rsidRPr="0027127D">
        <w:rPr>
          <w:sz w:val="22"/>
        </w:rPr>
        <w:t xml:space="preserve">ottenburgischen Besitztümern nach dessen Tod unter landesherrlichem Besitz von Herzog Friedrich IV. </w:t>
      </w:r>
      <w:r w:rsidR="00F030C0">
        <w:rPr>
          <w:sz w:val="22"/>
        </w:rPr>
        <w:t>und liegt heute</w:t>
      </w:r>
      <w:r w:rsidR="0049582E" w:rsidRPr="0027127D">
        <w:rPr>
          <w:sz w:val="22"/>
        </w:rPr>
        <w:t xml:space="preserve"> im Tiroler Landesarchiv.</w:t>
      </w:r>
      <w:r w:rsidR="0049582E" w:rsidRPr="0027127D">
        <w:rPr>
          <w:rStyle w:val="Funotenzeichen"/>
          <w:sz w:val="22"/>
        </w:rPr>
        <w:footnoteReference w:id="20"/>
      </w:r>
    </w:p>
    <w:p w14:paraId="5C31BD8C" w14:textId="77777777" w:rsidR="00A91EA2" w:rsidRPr="0027127D" w:rsidRDefault="00A91EA2" w:rsidP="0027127D">
      <w:pPr>
        <w:spacing w:after="0" w:line="276" w:lineRule="auto"/>
        <w:rPr>
          <w:sz w:val="22"/>
        </w:rPr>
      </w:pPr>
    </w:p>
    <w:p w14:paraId="533A5CC6" w14:textId="77BA18D4" w:rsidR="000A3130" w:rsidRPr="003E6F5D" w:rsidRDefault="007E104A" w:rsidP="00F52020">
      <w:pPr>
        <w:pStyle w:val="berschrift1"/>
      </w:pPr>
      <w:bookmarkStart w:id="2" w:name="_Toc428625112"/>
      <w:r>
        <w:t>Die Rottenburger und ihre politischen Positionen</w:t>
      </w:r>
      <w:bookmarkEnd w:id="2"/>
    </w:p>
    <w:p w14:paraId="3B605002" w14:textId="32DFB17C" w:rsidR="00975B41" w:rsidRPr="0027127D" w:rsidRDefault="009063F5" w:rsidP="0027127D">
      <w:pPr>
        <w:spacing w:after="0" w:line="276" w:lineRule="auto"/>
        <w:rPr>
          <w:sz w:val="22"/>
        </w:rPr>
      </w:pPr>
      <w:r w:rsidRPr="0027127D">
        <w:rPr>
          <w:sz w:val="22"/>
        </w:rPr>
        <w:t>„Hainrich von Rottenburg Hofmaister auf Tirol vnnd Haubtman des Bistumbs zu Triennt</w:t>
      </w:r>
      <w:r w:rsidR="00BD3CEE" w:rsidRPr="0027127D">
        <w:rPr>
          <w:sz w:val="22"/>
        </w:rPr>
        <w:t>“</w:t>
      </w:r>
      <w:r w:rsidR="00724ECB" w:rsidRPr="0027127D">
        <w:rPr>
          <w:rStyle w:val="Funotenzeichen"/>
          <w:sz w:val="22"/>
        </w:rPr>
        <w:footnoteReference w:id="21"/>
      </w:r>
      <w:r w:rsidR="00BD3CEE" w:rsidRPr="0027127D">
        <w:rPr>
          <w:sz w:val="22"/>
        </w:rPr>
        <w:t xml:space="preserve"> gehörte zu dem Geschlecht der Rottenburger</w:t>
      </w:r>
      <w:r w:rsidRPr="0027127D">
        <w:rPr>
          <w:sz w:val="22"/>
        </w:rPr>
        <w:t>.</w:t>
      </w:r>
      <w:r w:rsidRPr="0027127D">
        <w:rPr>
          <w:rStyle w:val="Funotenzeichen"/>
          <w:sz w:val="22"/>
        </w:rPr>
        <w:footnoteReference w:id="22"/>
      </w:r>
      <w:r w:rsidRPr="0027127D">
        <w:rPr>
          <w:sz w:val="22"/>
        </w:rPr>
        <w:t xml:space="preserve"> </w:t>
      </w:r>
      <w:r w:rsidR="003A2037" w:rsidRPr="0027127D">
        <w:rPr>
          <w:sz w:val="22"/>
        </w:rPr>
        <w:t xml:space="preserve">Die Rottenburger </w:t>
      </w:r>
      <w:r w:rsidR="009C50EB" w:rsidRPr="0027127D">
        <w:rPr>
          <w:sz w:val="22"/>
        </w:rPr>
        <w:t xml:space="preserve">waren Ministeriale des Adelsgeschlechtes der </w:t>
      </w:r>
      <w:r w:rsidR="009C50EB" w:rsidRPr="0027127D">
        <w:rPr>
          <w:sz w:val="22"/>
        </w:rPr>
        <w:lastRenderedPageBreak/>
        <w:t>Andechser</w:t>
      </w:r>
      <w:r w:rsidR="009C50EB" w:rsidRPr="0027127D">
        <w:rPr>
          <w:rStyle w:val="Funotenzeichen"/>
          <w:sz w:val="22"/>
        </w:rPr>
        <w:footnoteReference w:id="23"/>
      </w:r>
      <w:r w:rsidR="009C50EB" w:rsidRPr="0027127D">
        <w:rPr>
          <w:sz w:val="22"/>
        </w:rPr>
        <w:t xml:space="preserve"> und gewannen dadurch im</w:t>
      </w:r>
      <w:r w:rsidR="001E177B" w:rsidRPr="0027127D">
        <w:rPr>
          <w:sz w:val="22"/>
        </w:rPr>
        <w:t xml:space="preserve"> 13. Jahrhundert </w:t>
      </w:r>
      <w:r w:rsidR="009C50EB" w:rsidRPr="0027127D">
        <w:rPr>
          <w:sz w:val="22"/>
        </w:rPr>
        <w:t>hohes gesellschaftliches Ansehen.</w:t>
      </w:r>
      <w:r w:rsidR="003A020F" w:rsidRPr="0027127D">
        <w:rPr>
          <w:sz w:val="22"/>
        </w:rPr>
        <w:t xml:space="preserve"> In den Anfängen ihres sozialen Aufstiegs </w:t>
      </w:r>
      <w:r w:rsidR="00BD3CEE" w:rsidRPr="0027127D">
        <w:rPr>
          <w:sz w:val="22"/>
        </w:rPr>
        <w:t xml:space="preserve">bestand </w:t>
      </w:r>
      <w:r w:rsidR="00E77F91" w:rsidRPr="0027127D">
        <w:rPr>
          <w:sz w:val="22"/>
        </w:rPr>
        <w:t>die Familie der Rottenburger</w:t>
      </w:r>
      <w:r w:rsidR="00BD3CEE" w:rsidRPr="0027127D">
        <w:rPr>
          <w:sz w:val="22"/>
        </w:rPr>
        <w:t xml:space="preserve"> </w:t>
      </w:r>
      <w:r w:rsidR="001E177B" w:rsidRPr="0027127D">
        <w:rPr>
          <w:sz w:val="22"/>
        </w:rPr>
        <w:t>aus zahlreichen Seitenlinien.</w:t>
      </w:r>
      <w:r w:rsidR="003B775D" w:rsidRPr="0027127D">
        <w:rPr>
          <w:rStyle w:val="Funotenzeichen"/>
          <w:sz w:val="22"/>
        </w:rPr>
        <w:footnoteReference w:id="24"/>
      </w:r>
      <w:r w:rsidR="001E177B" w:rsidRPr="0027127D">
        <w:rPr>
          <w:sz w:val="22"/>
        </w:rPr>
        <w:t xml:space="preserve"> </w:t>
      </w:r>
      <w:r w:rsidR="003A020F" w:rsidRPr="0027127D">
        <w:rPr>
          <w:sz w:val="22"/>
        </w:rPr>
        <w:t>B</w:t>
      </w:r>
      <w:r w:rsidR="00BD3CEE" w:rsidRPr="0027127D">
        <w:rPr>
          <w:sz w:val="22"/>
        </w:rPr>
        <w:t>ereits</w:t>
      </w:r>
      <w:r w:rsidR="001317F0" w:rsidRPr="0027127D">
        <w:rPr>
          <w:sz w:val="22"/>
        </w:rPr>
        <w:t xml:space="preserve"> unter den Andechsern </w:t>
      </w:r>
      <w:r w:rsidR="003A020F" w:rsidRPr="0027127D">
        <w:rPr>
          <w:sz w:val="22"/>
        </w:rPr>
        <w:t xml:space="preserve">war das Adelsgeschlecht </w:t>
      </w:r>
      <w:r w:rsidR="001317F0" w:rsidRPr="0027127D">
        <w:rPr>
          <w:sz w:val="22"/>
        </w:rPr>
        <w:t>für das Gericht Rottenburg zuständig, das einen größeren Wirkungsbereich (das gesamte mittlere Inntal) umfasste.</w:t>
      </w:r>
      <w:r w:rsidR="001317F0" w:rsidRPr="0027127D">
        <w:rPr>
          <w:rStyle w:val="Funotenzeichen"/>
          <w:sz w:val="22"/>
        </w:rPr>
        <w:footnoteReference w:id="25"/>
      </w:r>
      <w:r w:rsidR="001317F0" w:rsidRPr="0027127D">
        <w:rPr>
          <w:sz w:val="22"/>
        </w:rPr>
        <w:t xml:space="preserve"> </w:t>
      </w:r>
      <w:r w:rsidR="00BD3CEE" w:rsidRPr="0027127D">
        <w:rPr>
          <w:sz w:val="22"/>
        </w:rPr>
        <w:t xml:space="preserve">Die dortige Burg war die Stammburg der Familie. Adelig sein bedeutete </w:t>
      </w:r>
      <w:r w:rsidR="004339DF" w:rsidRPr="0027127D">
        <w:rPr>
          <w:sz w:val="22"/>
        </w:rPr>
        <w:t>im hohen Mittelalter einen gewissen Besitz</w:t>
      </w:r>
      <w:r w:rsidR="00BD3CEE" w:rsidRPr="0027127D">
        <w:rPr>
          <w:sz w:val="22"/>
        </w:rPr>
        <w:t xml:space="preserve"> </w:t>
      </w:r>
      <w:r w:rsidR="004339DF" w:rsidRPr="0027127D">
        <w:rPr>
          <w:sz w:val="22"/>
        </w:rPr>
        <w:t xml:space="preserve">und auch </w:t>
      </w:r>
      <w:r w:rsidR="003A020F" w:rsidRPr="0027127D">
        <w:rPr>
          <w:sz w:val="22"/>
        </w:rPr>
        <w:t>einen</w:t>
      </w:r>
      <w:r w:rsidR="004339DF" w:rsidRPr="0027127D">
        <w:rPr>
          <w:sz w:val="22"/>
        </w:rPr>
        <w:t xml:space="preserve"> entsprechenden Lebensstil </w:t>
      </w:r>
      <w:r w:rsidR="003A020F" w:rsidRPr="0027127D">
        <w:rPr>
          <w:sz w:val="22"/>
        </w:rPr>
        <w:t>aufzuweisen.</w:t>
      </w:r>
      <w:r w:rsidR="004339DF" w:rsidRPr="0027127D">
        <w:rPr>
          <w:sz w:val="22"/>
        </w:rPr>
        <w:t xml:space="preserve"> </w:t>
      </w:r>
      <w:r w:rsidR="00F030C0">
        <w:rPr>
          <w:sz w:val="22"/>
        </w:rPr>
        <w:t>Dies war meist verbunden mit der Besetzung von herrschaftlichen Ämtern</w:t>
      </w:r>
      <w:r w:rsidR="008924AC" w:rsidRPr="0027127D">
        <w:rPr>
          <w:sz w:val="22"/>
        </w:rPr>
        <w:t xml:space="preserve">. </w:t>
      </w:r>
      <w:r w:rsidR="004339DF" w:rsidRPr="0027127D">
        <w:rPr>
          <w:sz w:val="22"/>
        </w:rPr>
        <w:t xml:space="preserve">Die Ministerialität </w:t>
      </w:r>
      <w:r w:rsidR="00F030C0">
        <w:rPr>
          <w:sz w:val="22"/>
        </w:rPr>
        <w:t>verhalf zum Aufstieg in den Adel</w:t>
      </w:r>
      <w:r w:rsidR="00F030C0" w:rsidRPr="0027127D">
        <w:rPr>
          <w:rStyle w:val="Funotenzeichen"/>
          <w:sz w:val="22"/>
        </w:rPr>
        <w:footnoteReference w:id="26"/>
      </w:r>
      <w:r w:rsidR="00F030C0">
        <w:rPr>
          <w:sz w:val="22"/>
        </w:rPr>
        <w:t xml:space="preserve"> und </w:t>
      </w:r>
      <w:r w:rsidR="004339DF" w:rsidRPr="0027127D">
        <w:rPr>
          <w:sz w:val="22"/>
        </w:rPr>
        <w:t>galt dem, der von einem Fürsten oder König eine Aufgabe erteilt bekam. Die Bezeichnung galt auch für diejenigen mit persönlicher Bindung</w:t>
      </w:r>
      <w:r w:rsidR="00BD3CEE" w:rsidRPr="0027127D">
        <w:rPr>
          <w:sz w:val="22"/>
        </w:rPr>
        <w:t xml:space="preserve"> zum Herrschenden</w:t>
      </w:r>
      <w:r w:rsidR="004339DF" w:rsidRPr="0027127D">
        <w:rPr>
          <w:sz w:val="22"/>
        </w:rPr>
        <w:t xml:space="preserve">. Solche waren </w:t>
      </w:r>
      <w:r w:rsidR="003A020F" w:rsidRPr="0027127D">
        <w:rPr>
          <w:sz w:val="22"/>
        </w:rPr>
        <w:t>zum Beispiel</w:t>
      </w:r>
      <w:r w:rsidR="004339DF" w:rsidRPr="0027127D">
        <w:rPr>
          <w:sz w:val="22"/>
        </w:rPr>
        <w:t xml:space="preserve"> Gefolgsleute, die das Vertrauen eines Herrschers genossen. In der „Reichsstandpolitik“ waren </w:t>
      </w:r>
      <w:r w:rsidR="003A020F" w:rsidRPr="0027127D">
        <w:rPr>
          <w:sz w:val="22"/>
        </w:rPr>
        <w:t>die Ministerialen</w:t>
      </w:r>
      <w:r w:rsidR="004339DF" w:rsidRPr="0027127D">
        <w:rPr>
          <w:sz w:val="22"/>
        </w:rPr>
        <w:t xml:space="preserve"> zuständig für die Errichtu</w:t>
      </w:r>
      <w:r w:rsidR="003A020F" w:rsidRPr="0027127D">
        <w:rPr>
          <w:sz w:val="22"/>
        </w:rPr>
        <w:t xml:space="preserve">ng und Beherrschung von Burgen und </w:t>
      </w:r>
      <w:r w:rsidR="004339DF" w:rsidRPr="0027127D">
        <w:rPr>
          <w:sz w:val="22"/>
        </w:rPr>
        <w:t>für die</w:t>
      </w:r>
      <w:r w:rsidR="003A020F" w:rsidRPr="0027127D">
        <w:rPr>
          <w:sz w:val="22"/>
        </w:rPr>
        <w:t xml:space="preserve"> Städtegründung</w:t>
      </w:r>
      <w:r w:rsidR="004339DF" w:rsidRPr="0027127D">
        <w:rPr>
          <w:sz w:val="22"/>
        </w:rPr>
        <w:t>.</w:t>
      </w:r>
      <w:r w:rsidR="003A020F" w:rsidRPr="0027127D">
        <w:rPr>
          <w:rStyle w:val="Funotenzeichen"/>
          <w:sz w:val="22"/>
        </w:rPr>
        <w:t xml:space="preserve"> </w:t>
      </w:r>
      <w:r w:rsidR="003A020F" w:rsidRPr="0027127D">
        <w:rPr>
          <w:rStyle w:val="Funotenzeichen"/>
          <w:sz w:val="22"/>
        </w:rPr>
        <w:footnoteReference w:id="27"/>
      </w:r>
      <w:r w:rsidR="004339DF" w:rsidRPr="0027127D">
        <w:rPr>
          <w:sz w:val="22"/>
        </w:rPr>
        <w:t xml:space="preserve"> </w:t>
      </w:r>
      <w:r w:rsidR="00F030C0">
        <w:rPr>
          <w:sz w:val="22"/>
        </w:rPr>
        <w:t>Sie</w:t>
      </w:r>
      <w:r w:rsidR="003A020F" w:rsidRPr="0027127D">
        <w:rPr>
          <w:sz w:val="22"/>
        </w:rPr>
        <w:t xml:space="preserve"> bekamen das Recht zur aktiven Lehnsfähigkeit und hatten</w:t>
      </w:r>
      <w:r w:rsidR="00F030C0">
        <w:rPr>
          <w:sz w:val="22"/>
        </w:rPr>
        <w:t xml:space="preserve"> dadurch</w:t>
      </w:r>
      <w:r w:rsidR="003A020F" w:rsidRPr="0027127D">
        <w:rPr>
          <w:sz w:val="22"/>
        </w:rPr>
        <w:t xml:space="preserve"> ihre eigene Dienerschaft.</w:t>
      </w:r>
      <w:r w:rsidR="003A020F" w:rsidRPr="0027127D">
        <w:rPr>
          <w:rStyle w:val="Funotenzeichen"/>
          <w:sz w:val="22"/>
        </w:rPr>
        <w:footnoteReference w:id="28"/>
      </w:r>
      <w:r w:rsidR="003A020F" w:rsidRPr="0027127D">
        <w:rPr>
          <w:sz w:val="22"/>
        </w:rPr>
        <w:t xml:space="preserve"> </w:t>
      </w:r>
    </w:p>
    <w:p w14:paraId="01060029" w14:textId="1788E64B" w:rsidR="000A3130" w:rsidRPr="0027127D" w:rsidRDefault="00E77F91" w:rsidP="0027127D">
      <w:pPr>
        <w:spacing w:after="0" w:line="276" w:lineRule="auto"/>
        <w:rPr>
          <w:sz w:val="22"/>
        </w:rPr>
      </w:pPr>
      <w:r w:rsidRPr="0027127D">
        <w:rPr>
          <w:sz w:val="22"/>
        </w:rPr>
        <w:t xml:space="preserve">Als </w:t>
      </w:r>
      <w:r w:rsidR="00F049D2" w:rsidRPr="0027127D">
        <w:rPr>
          <w:sz w:val="22"/>
        </w:rPr>
        <w:t xml:space="preserve">Graf </w:t>
      </w:r>
      <w:r w:rsidRPr="0027127D">
        <w:rPr>
          <w:sz w:val="22"/>
        </w:rPr>
        <w:t>Meinhard II.</w:t>
      </w:r>
      <w:r w:rsidR="00F049D2" w:rsidRPr="0027127D">
        <w:rPr>
          <w:rStyle w:val="Funotenzeichen"/>
          <w:sz w:val="22"/>
        </w:rPr>
        <w:footnoteReference w:id="29"/>
      </w:r>
      <w:r w:rsidRPr="0027127D">
        <w:rPr>
          <w:sz w:val="22"/>
        </w:rPr>
        <w:t xml:space="preserve"> </w:t>
      </w:r>
      <w:r w:rsidR="006D44CD">
        <w:rPr>
          <w:sz w:val="22"/>
        </w:rPr>
        <w:t xml:space="preserve">1259 </w:t>
      </w:r>
      <w:r w:rsidR="00F049D2" w:rsidRPr="0027127D">
        <w:rPr>
          <w:sz w:val="22"/>
        </w:rPr>
        <w:t xml:space="preserve">in Tirol an die Macht </w:t>
      </w:r>
      <w:r w:rsidRPr="0027127D">
        <w:rPr>
          <w:sz w:val="22"/>
        </w:rPr>
        <w:t>kam, schloss sich</w:t>
      </w:r>
      <w:r w:rsidR="00F049D2" w:rsidRPr="0027127D">
        <w:rPr>
          <w:sz w:val="22"/>
        </w:rPr>
        <w:t xml:space="preserve"> ihm</w:t>
      </w:r>
      <w:r w:rsidRPr="0027127D">
        <w:rPr>
          <w:sz w:val="22"/>
        </w:rPr>
        <w:t xml:space="preserve"> die Hau</w:t>
      </w:r>
      <w:r w:rsidR="001317F0" w:rsidRPr="0027127D">
        <w:rPr>
          <w:sz w:val="22"/>
        </w:rPr>
        <w:t xml:space="preserve">ptlinie der Rottenburger </w:t>
      </w:r>
      <w:r w:rsidR="00F049D2" w:rsidRPr="0027127D">
        <w:rPr>
          <w:sz w:val="22"/>
        </w:rPr>
        <w:t xml:space="preserve">an, und so wurde </w:t>
      </w:r>
      <w:r w:rsidR="001317F0" w:rsidRPr="0027127D">
        <w:rPr>
          <w:sz w:val="22"/>
        </w:rPr>
        <w:t xml:space="preserve">das Amt des Hofmeisters </w:t>
      </w:r>
      <w:r w:rsidR="00F049D2" w:rsidRPr="0027127D">
        <w:rPr>
          <w:sz w:val="22"/>
        </w:rPr>
        <w:t xml:space="preserve">an die Rottenburger </w:t>
      </w:r>
      <w:r w:rsidR="001317F0" w:rsidRPr="0027127D">
        <w:rPr>
          <w:sz w:val="22"/>
        </w:rPr>
        <w:t>übertragen.</w:t>
      </w:r>
      <w:r w:rsidR="001317F0" w:rsidRPr="0027127D">
        <w:rPr>
          <w:rStyle w:val="Funotenzeichen"/>
          <w:sz w:val="22"/>
        </w:rPr>
        <w:footnoteReference w:id="30"/>
      </w:r>
      <w:r w:rsidR="001317F0" w:rsidRPr="0027127D">
        <w:rPr>
          <w:sz w:val="22"/>
        </w:rPr>
        <w:t xml:space="preserve"> </w:t>
      </w:r>
      <w:r w:rsidR="00AA2350">
        <w:rPr>
          <w:sz w:val="22"/>
        </w:rPr>
        <w:t>Diese</w:t>
      </w:r>
      <w:r w:rsidR="00BD3CEE" w:rsidRPr="0027127D">
        <w:rPr>
          <w:sz w:val="22"/>
        </w:rPr>
        <w:t>r Posten</w:t>
      </w:r>
      <w:r w:rsidR="00D456DF" w:rsidRPr="0027127D">
        <w:rPr>
          <w:sz w:val="22"/>
        </w:rPr>
        <w:t xml:space="preserve"> </w:t>
      </w:r>
      <w:r w:rsidR="00303686" w:rsidRPr="0027127D">
        <w:rPr>
          <w:sz w:val="22"/>
        </w:rPr>
        <w:t>spielt</w:t>
      </w:r>
      <w:r w:rsidR="000C7849" w:rsidRPr="0027127D">
        <w:rPr>
          <w:sz w:val="22"/>
        </w:rPr>
        <w:t>e</w:t>
      </w:r>
      <w:r w:rsidR="00303686" w:rsidRPr="0027127D">
        <w:rPr>
          <w:sz w:val="22"/>
        </w:rPr>
        <w:t xml:space="preserve"> in</w:t>
      </w:r>
      <w:r w:rsidR="00D456DF" w:rsidRPr="0027127D">
        <w:rPr>
          <w:sz w:val="22"/>
        </w:rPr>
        <w:t xml:space="preserve"> der zweiten Hälfte des 13. J</w:t>
      </w:r>
      <w:r w:rsidR="00F049D2" w:rsidRPr="0027127D">
        <w:rPr>
          <w:sz w:val="22"/>
        </w:rPr>
        <w:t>ahrhundert</w:t>
      </w:r>
      <w:r w:rsidR="000C7849" w:rsidRPr="0027127D">
        <w:rPr>
          <w:sz w:val="22"/>
        </w:rPr>
        <w:t>s</w:t>
      </w:r>
      <w:r w:rsidR="00D456DF" w:rsidRPr="0027127D">
        <w:rPr>
          <w:sz w:val="22"/>
        </w:rPr>
        <w:t xml:space="preserve"> an Fürstenhöfen </w:t>
      </w:r>
      <w:r w:rsidR="00303686" w:rsidRPr="0027127D">
        <w:rPr>
          <w:sz w:val="22"/>
        </w:rPr>
        <w:t>eine bedeutende Rolle</w:t>
      </w:r>
      <w:r w:rsidR="00D456DF" w:rsidRPr="0027127D">
        <w:rPr>
          <w:sz w:val="22"/>
        </w:rPr>
        <w:t xml:space="preserve">. </w:t>
      </w:r>
      <w:r w:rsidR="00D456DF" w:rsidRPr="00671CF2">
        <w:rPr>
          <w:sz w:val="22"/>
        </w:rPr>
        <w:t>Der Hofmeister stand über alle</w:t>
      </w:r>
      <w:r w:rsidR="00E93461" w:rsidRPr="00671CF2">
        <w:rPr>
          <w:sz w:val="22"/>
        </w:rPr>
        <w:t>n</w:t>
      </w:r>
      <w:r w:rsidR="00D456DF" w:rsidRPr="00671CF2">
        <w:rPr>
          <w:sz w:val="22"/>
        </w:rPr>
        <w:t xml:space="preserve"> Hofämter</w:t>
      </w:r>
      <w:r w:rsidR="00E93461" w:rsidRPr="00671CF2">
        <w:rPr>
          <w:sz w:val="22"/>
        </w:rPr>
        <w:t>n</w:t>
      </w:r>
      <w:r w:rsidR="00D456DF" w:rsidRPr="00671CF2">
        <w:rPr>
          <w:sz w:val="22"/>
        </w:rPr>
        <w:t xml:space="preserve"> und kontrollierte die „gesamte Hofhaltung“. Dabei </w:t>
      </w:r>
      <w:r w:rsidR="003B730E" w:rsidRPr="00671CF2">
        <w:rPr>
          <w:sz w:val="22"/>
        </w:rPr>
        <w:t>übertrug</w:t>
      </w:r>
      <w:r w:rsidR="00D456DF" w:rsidRPr="00671CF2">
        <w:rPr>
          <w:sz w:val="22"/>
        </w:rPr>
        <w:t xml:space="preserve"> er</w:t>
      </w:r>
      <w:r w:rsidR="00D456DF" w:rsidRPr="0027127D">
        <w:rPr>
          <w:sz w:val="22"/>
        </w:rPr>
        <w:t xml:space="preserve"> den Hofbeamten verschiedene Aufgaben und Arbeiten.</w:t>
      </w:r>
      <w:r w:rsidR="00D456DF" w:rsidRPr="0027127D">
        <w:rPr>
          <w:rStyle w:val="Funotenzeichen"/>
          <w:sz w:val="22"/>
        </w:rPr>
        <w:footnoteReference w:id="31"/>
      </w:r>
      <w:r w:rsidR="00D456DF" w:rsidRPr="0027127D">
        <w:rPr>
          <w:sz w:val="22"/>
        </w:rPr>
        <w:t xml:space="preserve"> </w:t>
      </w:r>
      <w:r w:rsidR="00C921F8">
        <w:rPr>
          <w:sz w:val="22"/>
        </w:rPr>
        <w:t>Er</w:t>
      </w:r>
      <w:r w:rsidR="000A3130" w:rsidRPr="0027127D">
        <w:rPr>
          <w:sz w:val="22"/>
        </w:rPr>
        <w:t xml:space="preserve"> verwaltete den Hof, versorgte ihn und regelte das höfische Leben. War der Fürst nicht anwesend, nahm er dessen Position am Hof ein. Zusätzlich leitete er das Hofgericht und den fürstlichen Lehenshof. Er stand als oberster Richter über</w:t>
      </w:r>
      <w:r w:rsidR="00BD3CEE" w:rsidRPr="0027127D">
        <w:rPr>
          <w:sz w:val="22"/>
        </w:rPr>
        <w:t xml:space="preserve"> dem Landadel </w:t>
      </w:r>
      <w:r w:rsidR="00321232" w:rsidRPr="0027127D">
        <w:rPr>
          <w:sz w:val="22"/>
        </w:rPr>
        <w:t>und musste</w:t>
      </w:r>
      <w:r w:rsidR="00321232" w:rsidRPr="0027127D">
        <w:rPr>
          <w:rStyle w:val="Kommentarzeichen"/>
          <w:sz w:val="14"/>
        </w:rPr>
        <w:t xml:space="preserve"> </w:t>
      </w:r>
      <w:r w:rsidR="00321232" w:rsidRPr="0027127D">
        <w:rPr>
          <w:sz w:val="22"/>
        </w:rPr>
        <w:t xml:space="preserve">nur </w:t>
      </w:r>
      <w:r w:rsidR="000A3130" w:rsidRPr="0027127D">
        <w:rPr>
          <w:sz w:val="22"/>
        </w:rPr>
        <w:t>dem Fürsten direkt Rechenschaft ablegen. Das Amt galt als prestigereich und konnte ab dem 14. J</w:t>
      </w:r>
      <w:r w:rsidR="00AA1519" w:rsidRPr="0027127D">
        <w:rPr>
          <w:sz w:val="22"/>
        </w:rPr>
        <w:t>a</w:t>
      </w:r>
      <w:r w:rsidR="000A3130" w:rsidRPr="0027127D">
        <w:rPr>
          <w:sz w:val="22"/>
        </w:rPr>
        <w:t>h</w:t>
      </w:r>
      <w:r w:rsidR="00AA1519" w:rsidRPr="0027127D">
        <w:rPr>
          <w:sz w:val="22"/>
        </w:rPr>
        <w:t>rhundert</w:t>
      </w:r>
      <w:r w:rsidR="000A3130" w:rsidRPr="0027127D">
        <w:rPr>
          <w:sz w:val="22"/>
        </w:rPr>
        <w:t xml:space="preserve"> über den erblichen Weg weitergegeben werden</w:t>
      </w:r>
      <w:r w:rsidR="003B730E" w:rsidRPr="0027127D">
        <w:rPr>
          <w:sz w:val="22"/>
        </w:rPr>
        <w:t>.</w:t>
      </w:r>
      <w:r w:rsidR="000A3130" w:rsidRPr="0027127D">
        <w:rPr>
          <w:sz w:val="22"/>
        </w:rPr>
        <w:t xml:space="preserve"> </w:t>
      </w:r>
      <w:r w:rsidR="00E93461" w:rsidRPr="0027127D">
        <w:rPr>
          <w:sz w:val="22"/>
        </w:rPr>
        <w:t xml:space="preserve">Der </w:t>
      </w:r>
      <w:r w:rsidR="00671CF2">
        <w:rPr>
          <w:sz w:val="22"/>
        </w:rPr>
        <w:t>Hofmeister</w:t>
      </w:r>
      <w:r w:rsidR="00E93461" w:rsidRPr="0027127D">
        <w:rPr>
          <w:sz w:val="22"/>
        </w:rPr>
        <w:t xml:space="preserve"> war auch meist</w:t>
      </w:r>
      <w:r w:rsidR="000A3130" w:rsidRPr="0027127D">
        <w:rPr>
          <w:sz w:val="22"/>
        </w:rPr>
        <w:t xml:space="preserve"> als Zeuge </w:t>
      </w:r>
      <w:r w:rsidR="003B730E" w:rsidRPr="0027127D">
        <w:rPr>
          <w:sz w:val="22"/>
        </w:rPr>
        <w:t>in</w:t>
      </w:r>
      <w:r w:rsidR="000A3130" w:rsidRPr="0027127D">
        <w:rPr>
          <w:sz w:val="22"/>
        </w:rPr>
        <w:t xml:space="preserve"> Urkunden angeführt.</w:t>
      </w:r>
      <w:r w:rsidR="000A3130" w:rsidRPr="0027127D">
        <w:rPr>
          <w:rStyle w:val="Funotenzeichen"/>
          <w:sz w:val="22"/>
        </w:rPr>
        <w:footnoteReference w:id="32"/>
      </w:r>
      <w:r w:rsidR="001317F0" w:rsidRPr="0027127D">
        <w:rPr>
          <w:sz w:val="22"/>
        </w:rPr>
        <w:t xml:space="preserve"> Es gab insgesamt sechs </w:t>
      </w:r>
      <w:r w:rsidR="00671CF2">
        <w:rPr>
          <w:sz w:val="22"/>
        </w:rPr>
        <w:t>Angehörige des</w:t>
      </w:r>
      <w:r w:rsidR="001317F0" w:rsidRPr="0027127D">
        <w:rPr>
          <w:sz w:val="22"/>
        </w:rPr>
        <w:t xml:space="preserve"> Geschlecht</w:t>
      </w:r>
      <w:r w:rsidR="00671CF2">
        <w:rPr>
          <w:sz w:val="22"/>
        </w:rPr>
        <w:t>s</w:t>
      </w:r>
      <w:r w:rsidR="001317F0" w:rsidRPr="0027127D">
        <w:rPr>
          <w:sz w:val="22"/>
        </w:rPr>
        <w:t xml:space="preserve"> der Rottenburger</w:t>
      </w:r>
      <w:r w:rsidR="00671CF2">
        <w:rPr>
          <w:sz w:val="22"/>
        </w:rPr>
        <w:t>, die einen solchen Posten innehatten</w:t>
      </w:r>
      <w:r w:rsidR="001317F0" w:rsidRPr="0027127D">
        <w:rPr>
          <w:sz w:val="22"/>
        </w:rPr>
        <w:t xml:space="preserve">. Die Ordnungszahlen variieren in den Abhandlungen über die </w:t>
      </w:r>
      <w:r w:rsidR="00671CF2">
        <w:rPr>
          <w:sz w:val="22"/>
        </w:rPr>
        <w:t xml:space="preserve">Familie der </w:t>
      </w:r>
      <w:r w:rsidR="001317F0" w:rsidRPr="0027127D">
        <w:rPr>
          <w:sz w:val="22"/>
        </w:rPr>
        <w:t xml:space="preserve">Rottenburger. Feller hält sich dabei an </w:t>
      </w:r>
      <w:r w:rsidR="0032118C" w:rsidRPr="0027127D">
        <w:rPr>
          <w:sz w:val="22"/>
        </w:rPr>
        <w:t xml:space="preserve">Pirmin </w:t>
      </w:r>
      <w:r w:rsidR="001317F0" w:rsidRPr="0027127D">
        <w:rPr>
          <w:sz w:val="22"/>
        </w:rPr>
        <w:t xml:space="preserve">Primisser und </w:t>
      </w:r>
      <w:r w:rsidR="0032118C" w:rsidRPr="0027127D">
        <w:rPr>
          <w:sz w:val="22"/>
        </w:rPr>
        <w:t xml:space="preserve">Johann Baptiste </w:t>
      </w:r>
      <w:r w:rsidR="001317F0" w:rsidRPr="0027127D">
        <w:rPr>
          <w:sz w:val="22"/>
        </w:rPr>
        <w:t>Pockstalle</w:t>
      </w:r>
      <w:r w:rsidR="00671CF2">
        <w:rPr>
          <w:sz w:val="22"/>
        </w:rPr>
        <w:t>r und bezeichnet</w:t>
      </w:r>
      <w:r w:rsidR="001317F0" w:rsidRPr="0027127D">
        <w:rPr>
          <w:sz w:val="22"/>
        </w:rPr>
        <w:t xml:space="preserve"> </w:t>
      </w:r>
      <w:r w:rsidR="00451FB2" w:rsidRPr="0027127D">
        <w:rPr>
          <w:sz w:val="22"/>
        </w:rPr>
        <w:t xml:space="preserve">Heinrich von Rottenburg, der 1400 das Erbe antrat, </w:t>
      </w:r>
      <w:r w:rsidR="00671CF2">
        <w:rPr>
          <w:sz w:val="22"/>
        </w:rPr>
        <w:t>als</w:t>
      </w:r>
      <w:r w:rsidR="00451FB2" w:rsidRPr="0027127D">
        <w:rPr>
          <w:sz w:val="22"/>
        </w:rPr>
        <w:t xml:space="preserve"> Hofmeister VI.</w:t>
      </w:r>
    </w:p>
    <w:p w14:paraId="292EEFA8" w14:textId="70A0D87E" w:rsidR="007B5896" w:rsidRPr="0027127D" w:rsidRDefault="001603CC" w:rsidP="0027127D">
      <w:pPr>
        <w:spacing w:after="0" w:line="276" w:lineRule="auto"/>
        <w:rPr>
          <w:sz w:val="22"/>
        </w:rPr>
      </w:pPr>
      <w:r>
        <w:rPr>
          <w:sz w:val="22"/>
        </w:rPr>
        <w:t xml:space="preserve">Die </w:t>
      </w:r>
      <w:r w:rsidR="00671CF2">
        <w:rPr>
          <w:sz w:val="22"/>
        </w:rPr>
        <w:t>Herren von Rottenburg</w:t>
      </w:r>
      <w:r w:rsidR="00321232" w:rsidRPr="0027127D">
        <w:rPr>
          <w:sz w:val="22"/>
        </w:rPr>
        <w:t xml:space="preserve"> bekleideten ebenfalls das Amt des Hauptmanns. </w:t>
      </w:r>
      <w:r>
        <w:rPr>
          <w:sz w:val="22"/>
        </w:rPr>
        <w:t xml:space="preserve">In dieser Position </w:t>
      </w:r>
      <w:r w:rsidR="00EF5762" w:rsidRPr="0027127D">
        <w:rPr>
          <w:sz w:val="22"/>
        </w:rPr>
        <w:t xml:space="preserve">unterstanden sie dem Grafen </w:t>
      </w:r>
      <w:r w:rsidR="001317F0" w:rsidRPr="0027127D">
        <w:rPr>
          <w:sz w:val="22"/>
        </w:rPr>
        <w:t>Meinhard II.</w:t>
      </w:r>
      <w:r w:rsidR="00EF5762" w:rsidRPr="0027127D">
        <w:rPr>
          <w:sz w:val="22"/>
        </w:rPr>
        <w:t>, der</w:t>
      </w:r>
      <w:r w:rsidR="001317F0" w:rsidRPr="0027127D">
        <w:rPr>
          <w:sz w:val="22"/>
        </w:rPr>
        <w:t xml:space="preserve"> erfolgreich gegen das Hochstift Trient </w:t>
      </w:r>
      <w:r w:rsidR="00EF5762" w:rsidRPr="0027127D">
        <w:rPr>
          <w:sz w:val="22"/>
        </w:rPr>
        <w:t xml:space="preserve">kämpfte </w:t>
      </w:r>
      <w:r w:rsidR="001317F0" w:rsidRPr="0027127D">
        <w:rPr>
          <w:sz w:val="22"/>
        </w:rPr>
        <w:t xml:space="preserve">und einige Gebiete, auch durch die Hilfe von Heinrich </w:t>
      </w:r>
      <w:r w:rsidR="00321232" w:rsidRPr="0027127D">
        <w:rPr>
          <w:sz w:val="22"/>
        </w:rPr>
        <w:t>von Rottenburg (Hofmeister I.) unter seine Herrschaft</w:t>
      </w:r>
      <w:r w:rsidR="00EF5762" w:rsidRPr="0027127D">
        <w:rPr>
          <w:sz w:val="22"/>
        </w:rPr>
        <w:t xml:space="preserve"> brachte</w:t>
      </w:r>
      <w:r w:rsidR="00321232" w:rsidRPr="0027127D">
        <w:rPr>
          <w:sz w:val="22"/>
        </w:rPr>
        <w:t xml:space="preserve">. Dafür verlieh </w:t>
      </w:r>
      <w:r w:rsidR="00671CF2">
        <w:rPr>
          <w:sz w:val="22"/>
        </w:rPr>
        <w:t xml:space="preserve">ihm </w:t>
      </w:r>
      <w:r>
        <w:rPr>
          <w:sz w:val="22"/>
        </w:rPr>
        <w:t>Graf Meinhard II.</w:t>
      </w:r>
      <w:r w:rsidR="00321232" w:rsidRPr="0027127D">
        <w:rPr>
          <w:sz w:val="22"/>
        </w:rPr>
        <w:t xml:space="preserve"> das </w:t>
      </w:r>
      <w:r w:rsidR="001317F0" w:rsidRPr="0027127D">
        <w:rPr>
          <w:sz w:val="22"/>
        </w:rPr>
        <w:t>Amt des Hauptmannes von Kaltern und Tramin.</w:t>
      </w:r>
      <w:r w:rsidR="001317F0" w:rsidRPr="0027127D">
        <w:rPr>
          <w:rStyle w:val="Funotenzeichen"/>
          <w:sz w:val="22"/>
        </w:rPr>
        <w:footnoteReference w:id="33"/>
      </w:r>
    </w:p>
    <w:p w14:paraId="297B0548" w14:textId="1E2980D1" w:rsidR="0013395B" w:rsidRPr="0027127D" w:rsidRDefault="0004570C" w:rsidP="0027127D">
      <w:pPr>
        <w:spacing w:after="0" w:line="276" w:lineRule="auto"/>
        <w:rPr>
          <w:sz w:val="22"/>
        </w:rPr>
      </w:pPr>
      <w:r w:rsidRPr="0027127D">
        <w:rPr>
          <w:sz w:val="22"/>
        </w:rPr>
        <w:t>Die Rottenburge</w:t>
      </w:r>
      <w:r w:rsidR="00671CF2">
        <w:rPr>
          <w:sz w:val="22"/>
        </w:rPr>
        <w:t>r waren sogenannte „Landherren“</w:t>
      </w:r>
      <w:r w:rsidRPr="0027127D">
        <w:rPr>
          <w:rStyle w:val="Funotenzeichen"/>
          <w:sz w:val="22"/>
        </w:rPr>
        <w:footnoteReference w:id="34"/>
      </w:r>
      <w:r w:rsidRPr="0027127D">
        <w:rPr>
          <w:sz w:val="22"/>
        </w:rPr>
        <w:t xml:space="preserve"> </w:t>
      </w:r>
      <w:r w:rsidR="00671CF2">
        <w:rPr>
          <w:sz w:val="22"/>
        </w:rPr>
        <w:t>und</w:t>
      </w:r>
      <w:r w:rsidR="000A3130" w:rsidRPr="0027127D">
        <w:rPr>
          <w:sz w:val="22"/>
        </w:rPr>
        <w:t xml:space="preserve"> </w:t>
      </w:r>
      <w:r w:rsidR="00EF5762" w:rsidRPr="0027127D">
        <w:rPr>
          <w:sz w:val="22"/>
        </w:rPr>
        <w:t>galten</w:t>
      </w:r>
      <w:r w:rsidR="000A3130" w:rsidRPr="0027127D">
        <w:rPr>
          <w:sz w:val="22"/>
        </w:rPr>
        <w:t xml:space="preserve"> als eines der reichsten adeligen Geschlechter Tirols. Sie l</w:t>
      </w:r>
      <w:r w:rsidR="00EF5762" w:rsidRPr="0027127D">
        <w:rPr>
          <w:sz w:val="22"/>
        </w:rPr>
        <w:t>iehen den Landesfürsten nachweis</w:t>
      </w:r>
      <w:r w:rsidR="000A3130" w:rsidRPr="0027127D">
        <w:rPr>
          <w:sz w:val="22"/>
        </w:rPr>
        <w:t xml:space="preserve">lich </w:t>
      </w:r>
      <w:r w:rsidR="00EF5762" w:rsidRPr="0027127D">
        <w:rPr>
          <w:sz w:val="22"/>
        </w:rPr>
        <w:t>mehrmals</w:t>
      </w:r>
      <w:r w:rsidR="000A3130" w:rsidRPr="0027127D">
        <w:rPr>
          <w:sz w:val="22"/>
        </w:rPr>
        <w:t xml:space="preserve"> Geld und </w:t>
      </w:r>
      <w:r w:rsidR="00671CF2">
        <w:rPr>
          <w:sz w:val="22"/>
        </w:rPr>
        <w:t xml:space="preserve">spendeten </w:t>
      </w:r>
      <w:r w:rsidR="000A3130" w:rsidRPr="0027127D">
        <w:rPr>
          <w:sz w:val="22"/>
        </w:rPr>
        <w:t xml:space="preserve">an </w:t>
      </w:r>
      <w:r w:rsidR="000A3130" w:rsidRPr="0027127D">
        <w:rPr>
          <w:sz w:val="22"/>
        </w:rPr>
        <w:lastRenderedPageBreak/>
        <w:t xml:space="preserve">kirchliche Einrichtungen. Durch das Bürgen von Krediten erhielten sie </w:t>
      </w:r>
      <w:r w:rsidR="00EF5762" w:rsidRPr="0027127D">
        <w:rPr>
          <w:sz w:val="22"/>
        </w:rPr>
        <w:t xml:space="preserve">auch </w:t>
      </w:r>
      <w:r w:rsidR="000A3130" w:rsidRPr="0027127D">
        <w:rPr>
          <w:sz w:val="22"/>
        </w:rPr>
        <w:t>Besitzungen.</w:t>
      </w:r>
      <w:r w:rsidR="000A3130" w:rsidRPr="0027127D">
        <w:rPr>
          <w:rStyle w:val="Funotenzeichen"/>
          <w:sz w:val="22"/>
        </w:rPr>
        <w:footnoteReference w:id="35"/>
      </w:r>
      <w:r w:rsidR="007B5896" w:rsidRPr="0027127D">
        <w:rPr>
          <w:sz w:val="22"/>
        </w:rPr>
        <w:t xml:space="preserve"> </w:t>
      </w:r>
      <w:r w:rsidR="00A02F82" w:rsidRPr="0027127D">
        <w:rPr>
          <w:sz w:val="22"/>
        </w:rPr>
        <w:t xml:space="preserve">Um ihr Ansehen zu </w:t>
      </w:r>
      <w:r w:rsidR="00EF5762" w:rsidRPr="0027127D">
        <w:rPr>
          <w:sz w:val="22"/>
        </w:rPr>
        <w:t>steigern</w:t>
      </w:r>
      <w:r w:rsidR="00671CF2">
        <w:rPr>
          <w:sz w:val="22"/>
        </w:rPr>
        <w:t xml:space="preserve"> und zu erhalten</w:t>
      </w:r>
      <w:r w:rsidR="00A02F82" w:rsidRPr="0027127D">
        <w:rPr>
          <w:sz w:val="22"/>
        </w:rPr>
        <w:t xml:space="preserve">, mussten die </w:t>
      </w:r>
      <w:r w:rsidR="0013395B" w:rsidRPr="0027127D">
        <w:rPr>
          <w:sz w:val="22"/>
        </w:rPr>
        <w:t>Verbindungen zu anderen adeligen Familien</w:t>
      </w:r>
      <w:r w:rsidR="00A02F82" w:rsidRPr="0027127D">
        <w:rPr>
          <w:sz w:val="22"/>
        </w:rPr>
        <w:t xml:space="preserve"> </w:t>
      </w:r>
      <w:r w:rsidR="00671CF2">
        <w:rPr>
          <w:sz w:val="22"/>
        </w:rPr>
        <w:t xml:space="preserve">laufend </w:t>
      </w:r>
      <w:r w:rsidR="00A02F82" w:rsidRPr="0027127D">
        <w:rPr>
          <w:sz w:val="22"/>
        </w:rPr>
        <w:t>gepflegt werden</w:t>
      </w:r>
      <w:r w:rsidR="0013395B" w:rsidRPr="0027127D">
        <w:rPr>
          <w:sz w:val="22"/>
        </w:rPr>
        <w:t xml:space="preserve">. 1394 schlossen </w:t>
      </w:r>
      <w:r w:rsidR="00694601" w:rsidRPr="0027127D">
        <w:rPr>
          <w:sz w:val="22"/>
        </w:rPr>
        <w:t>die Rottenburger</w:t>
      </w:r>
      <w:r w:rsidR="00695E2E" w:rsidRPr="0027127D">
        <w:rPr>
          <w:sz w:val="22"/>
        </w:rPr>
        <w:t xml:space="preserve"> </w:t>
      </w:r>
      <w:r w:rsidR="0013395B" w:rsidRPr="0027127D">
        <w:rPr>
          <w:sz w:val="22"/>
        </w:rPr>
        <w:t xml:space="preserve">ein Bündnis </w:t>
      </w:r>
      <w:r w:rsidR="00694601" w:rsidRPr="0027127D">
        <w:rPr>
          <w:sz w:val="22"/>
        </w:rPr>
        <w:t>mit den</w:t>
      </w:r>
      <w:r w:rsidR="00EF5762" w:rsidRPr="0027127D">
        <w:rPr>
          <w:sz w:val="22"/>
        </w:rPr>
        <w:t xml:space="preserve"> Herren von</w:t>
      </w:r>
      <w:r w:rsidR="00694601" w:rsidRPr="0027127D">
        <w:rPr>
          <w:sz w:val="22"/>
        </w:rPr>
        <w:t xml:space="preserve"> </w:t>
      </w:r>
      <w:r w:rsidR="0013395B" w:rsidRPr="0027127D">
        <w:rPr>
          <w:sz w:val="22"/>
        </w:rPr>
        <w:t>Starkenberg</w:t>
      </w:r>
      <w:r w:rsidR="008924AC" w:rsidRPr="0027127D">
        <w:rPr>
          <w:sz w:val="22"/>
        </w:rPr>
        <w:t xml:space="preserve">. Es war wohl der mächtigste Bund um 1400 in Tirol, in </w:t>
      </w:r>
      <w:r w:rsidR="001603CC">
        <w:rPr>
          <w:sz w:val="22"/>
        </w:rPr>
        <w:t>dem</w:t>
      </w:r>
      <w:r w:rsidR="008924AC" w:rsidRPr="0027127D">
        <w:rPr>
          <w:sz w:val="22"/>
        </w:rPr>
        <w:t xml:space="preserve"> sich die zwei reichsten und somit </w:t>
      </w:r>
      <w:r w:rsidR="00EF5762" w:rsidRPr="0027127D">
        <w:rPr>
          <w:sz w:val="22"/>
        </w:rPr>
        <w:t>einflussreichsten</w:t>
      </w:r>
      <w:r w:rsidR="008924AC" w:rsidRPr="0027127D">
        <w:rPr>
          <w:sz w:val="22"/>
        </w:rPr>
        <w:t xml:space="preserve"> Familien vereinten.</w:t>
      </w:r>
      <w:r w:rsidR="008924AC" w:rsidRPr="0027127D">
        <w:rPr>
          <w:rStyle w:val="Funotenzeichen"/>
          <w:sz w:val="22"/>
        </w:rPr>
        <w:footnoteReference w:id="36"/>
      </w:r>
    </w:p>
    <w:p w14:paraId="2BAD793A" w14:textId="145EC758" w:rsidR="00030AC7" w:rsidRDefault="00030AC7" w:rsidP="0027127D">
      <w:pPr>
        <w:spacing w:after="0" w:line="276" w:lineRule="auto"/>
        <w:rPr>
          <w:b/>
        </w:rPr>
      </w:pPr>
    </w:p>
    <w:p w14:paraId="055F08F3" w14:textId="5389F368" w:rsidR="007E104A" w:rsidRDefault="007E104A" w:rsidP="00F52020">
      <w:pPr>
        <w:pStyle w:val="berschrift1"/>
      </w:pPr>
      <w:bookmarkStart w:id="3" w:name="_Toc428625113"/>
      <w:r>
        <w:t>Reisebedingungen in Tirol zu Beginn des 15. Jahrhunderts</w:t>
      </w:r>
      <w:bookmarkEnd w:id="3"/>
    </w:p>
    <w:p w14:paraId="75F50E6E" w14:textId="0D2969DE" w:rsidR="004D53EF" w:rsidRDefault="00C913E2" w:rsidP="0027127D">
      <w:pPr>
        <w:spacing w:after="0" w:line="276" w:lineRule="auto"/>
        <w:rPr>
          <w:sz w:val="22"/>
        </w:rPr>
      </w:pPr>
      <w:r w:rsidRPr="0027127D">
        <w:rPr>
          <w:sz w:val="22"/>
        </w:rPr>
        <w:t>Eine spätmittelalterliche Reise war von vielen äußeren Einwirkungen geprägt, die das Reiseverhalten und die Reisewege beeinflussten.</w:t>
      </w:r>
      <w:r w:rsidRPr="0027127D">
        <w:rPr>
          <w:rStyle w:val="Funotenzeichen"/>
          <w:sz w:val="22"/>
        </w:rPr>
        <w:footnoteReference w:id="37"/>
      </w:r>
      <w:r w:rsidRPr="0027127D">
        <w:rPr>
          <w:sz w:val="22"/>
        </w:rPr>
        <w:t xml:space="preserve"> </w:t>
      </w:r>
      <w:r w:rsidR="00AF028D" w:rsidRPr="0027127D">
        <w:rPr>
          <w:sz w:val="22"/>
        </w:rPr>
        <w:t>Dabei spiel</w:t>
      </w:r>
      <w:r w:rsidR="004E334A" w:rsidRPr="0027127D">
        <w:rPr>
          <w:sz w:val="22"/>
        </w:rPr>
        <w:t>ten</w:t>
      </w:r>
      <w:r w:rsidR="00AF028D" w:rsidRPr="0027127D">
        <w:rPr>
          <w:sz w:val="22"/>
        </w:rPr>
        <w:t xml:space="preserve"> die Jahreszeit und die Topographie, vor allem für die Alpenregionen eine nicht zu unterschätzende Rolle.</w:t>
      </w:r>
      <w:r w:rsidR="00443C3A" w:rsidRPr="0027127D">
        <w:rPr>
          <w:rStyle w:val="Funotenzeichen"/>
          <w:sz w:val="22"/>
        </w:rPr>
        <w:footnoteReference w:id="38"/>
      </w:r>
      <w:r w:rsidR="00AF028D" w:rsidRPr="0027127D">
        <w:rPr>
          <w:sz w:val="22"/>
        </w:rPr>
        <w:t xml:space="preserve"> </w:t>
      </w:r>
      <w:r w:rsidRPr="0027127D">
        <w:rPr>
          <w:sz w:val="22"/>
        </w:rPr>
        <w:t xml:space="preserve">Als geläufiges Fortbewegungsmittel im 15. Jahrhundert </w:t>
      </w:r>
      <w:r w:rsidR="007153B4" w:rsidRPr="0027127D">
        <w:rPr>
          <w:sz w:val="22"/>
        </w:rPr>
        <w:t>galt</w:t>
      </w:r>
      <w:r w:rsidRPr="0027127D">
        <w:rPr>
          <w:sz w:val="22"/>
        </w:rPr>
        <w:t xml:space="preserve"> mit Sicherheit das Pferd, besonders im Fall von Adeligen. Dies war die gängigste Methode von Ort zu Ort zu kommen. Zusätzlich </w:t>
      </w:r>
      <w:r w:rsidR="004246DA" w:rsidRPr="0027127D">
        <w:rPr>
          <w:sz w:val="22"/>
        </w:rPr>
        <w:t xml:space="preserve">betont </w:t>
      </w:r>
      <w:r w:rsidR="001603CC">
        <w:rPr>
          <w:sz w:val="22"/>
        </w:rPr>
        <w:t xml:space="preserve">der Historiker </w:t>
      </w:r>
      <w:r w:rsidR="004246DA" w:rsidRPr="0027127D">
        <w:rPr>
          <w:sz w:val="22"/>
        </w:rPr>
        <w:t xml:space="preserve">Christian Sieber den Einsatz </w:t>
      </w:r>
      <w:r w:rsidRPr="0027127D">
        <w:rPr>
          <w:sz w:val="22"/>
        </w:rPr>
        <w:t>des Schifftransports. So lässt sich belegen, dass Herzog Friedrich IV. den Rhein entlang fuhr und damit beträchtlich schneller unterwegs war</w:t>
      </w:r>
      <w:r w:rsidR="004246DA" w:rsidRPr="0027127D">
        <w:rPr>
          <w:sz w:val="22"/>
        </w:rPr>
        <w:t xml:space="preserve"> als auf dem Landweg</w:t>
      </w:r>
      <w:r w:rsidRPr="0027127D">
        <w:rPr>
          <w:sz w:val="22"/>
        </w:rPr>
        <w:t xml:space="preserve">. </w:t>
      </w:r>
      <w:r w:rsidR="002F0661">
        <w:rPr>
          <w:sz w:val="22"/>
        </w:rPr>
        <w:t xml:space="preserve">In Tirol </w:t>
      </w:r>
      <w:r w:rsidR="004D53EF">
        <w:rPr>
          <w:sz w:val="22"/>
        </w:rPr>
        <w:t xml:space="preserve">hingegen </w:t>
      </w:r>
      <w:r w:rsidR="002F0661">
        <w:rPr>
          <w:sz w:val="22"/>
        </w:rPr>
        <w:t>spielte der Schiff</w:t>
      </w:r>
      <w:r w:rsidR="002F0661" w:rsidRPr="0027127D">
        <w:rPr>
          <w:sz w:val="22"/>
        </w:rPr>
        <w:t>transport</w:t>
      </w:r>
      <w:r w:rsidR="002F0661">
        <w:rPr>
          <w:sz w:val="22"/>
        </w:rPr>
        <w:t xml:space="preserve"> eher </w:t>
      </w:r>
      <w:r w:rsidR="004D53EF">
        <w:rPr>
          <w:sz w:val="22"/>
        </w:rPr>
        <w:t>eine geringe</w:t>
      </w:r>
      <w:r w:rsidR="002F0661" w:rsidRPr="0027127D">
        <w:rPr>
          <w:sz w:val="22"/>
        </w:rPr>
        <w:t xml:space="preserve"> Rolle. In Te</w:t>
      </w:r>
      <w:r w:rsidR="004D53EF">
        <w:rPr>
          <w:sz w:val="22"/>
        </w:rPr>
        <w:t>rlan gab es die Möglichkeit Flo</w:t>
      </w:r>
      <w:r w:rsidR="002F0661" w:rsidRPr="0027127D">
        <w:rPr>
          <w:sz w:val="22"/>
        </w:rPr>
        <w:t>ße entlang der Etsch zu nutzen und ab Branzoll auch Schiffe.</w:t>
      </w:r>
      <w:r w:rsidR="002F0661" w:rsidRPr="0027127D">
        <w:rPr>
          <w:rStyle w:val="Funotenzeichen"/>
          <w:sz w:val="22"/>
        </w:rPr>
        <w:footnoteReference w:id="39"/>
      </w:r>
      <w:r w:rsidR="002F0661" w:rsidRPr="0027127D">
        <w:rPr>
          <w:sz w:val="22"/>
        </w:rPr>
        <w:t xml:space="preserve"> Seit dem 13. Jahrhundert ging ein Teil des Warentransportes über die Etsch.</w:t>
      </w:r>
      <w:r w:rsidR="002F0661" w:rsidRPr="0027127D">
        <w:rPr>
          <w:rStyle w:val="Funotenzeichen"/>
          <w:sz w:val="22"/>
        </w:rPr>
        <w:footnoteReference w:id="40"/>
      </w:r>
      <w:r w:rsidR="002F0661" w:rsidRPr="0027127D">
        <w:rPr>
          <w:sz w:val="22"/>
        </w:rPr>
        <w:t xml:space="preserve"> Jedoch lässt sich im Rechnungsbuch Heinrichs von Rottenburg kein Hinweis </w:t>
      </w:r>
      <w:r w:rsidR="002F0661">
        <w:rPr>
          <w:sz w:val="22"/>
        </w:rPr>
        <w:t>auf die Verfrachtung per Schiff</w:t>
      </w:r>
      <w:r w:rsidR="002F0661" w:rsidRPr="0027127D">
        <w:rPr>
          <w:sz w:val="22"/>
        </w:rPr>
        <w:t xml:space="preserve"> finden. In einer Nachricht aus Tramin </w:t>
      </w:r>
      <w:r w:rsidR="00AE6354">
        <w:rPr>
          <w:sz w:val="22"/>
        </w:rPr>
        <w:t xml:space="preserve">bezüglich des Weintransportes </w:t>
      </w:r>
      <w:r w:rsidR="002F0661" w:rsidRPr="0027127D">
        <w:rPr>
          <w:sz w:val="22"/>
        </w:rPr>
        <w:t>an Agnes von Werdenberg, Ehefrau Heinrichs von Rottenburg</w:t>
      </w:r>
      <w:r w:rsidR="002F0661">
        <w:rPr>
          <w:sz w:val="22"/>
        </w:rPr>
        <w:t>,</w:t>
      </w:r>
      <w:r w:rsidR="002F0661" w:rsidRPr="0027127D">
        <w:rPr>
          <w:sz w:val="22"/>
        </w:rPr>
        <w:t xml:space="preserve"> liest sich von Weinfuhren</w:t>
      </w:r>
      <w:r w:rsidR="002F0661" w:rsidRPr="0027127D">
        <w:rPr>
          <w:rStyle w:val="Funotenzeichen"/>
          <w:sz w:val="22"/>
        </w:rPr>
        <w:footnoteReference w:id="41"/>
      </w:r>
      <w:r w:rsidR="002F0661" w:rsidRPr="0027127D">
        <w:rPr>
          <w:sz w:val="22"/>
        </w:rPr>
        <w:t>, die „sibenundsechtzig rozz“ transportierten, jedoch nichts über den Transport übers Wasser.</w:t>
      </w:r>
      <w:r w:rsidR="002F0661" w:rsidRPr="0027127D">
        <w:rPr>
          <w:rStyle w:val="Funotenzeichen"/>
          <w:sz w:val="22"/>
        </w:rPr>
        <w:footnoteReference w:id="42"/>
      </w:r>
    </w:p>
    <w:p w14:paraId="471ECE2C" w14:textId="534BC258" w:rsidR="005B5FA8" w:rsidRPr="0027127D" w:rsidRDefault="00C913E2" w:rsidP="0027127D">
      <w:pPr>
        <w:spacing w:after="0" w:line="276" w:lineRule="auto"/>
        <w:rPr>
          <w:sz w:val="22"/>
        </w:rPr>
      </w:pPr>
      <w:r w:rsidRPr="0027127D">
        <w:rPr>
          <w:sz w:val="22"/>
        </w:rPr>
        <w:t>Die Reisegeschwindigkeit war bereits im Spätmittelalter beachtlich. Auch mit dem Pferd konnten nach den Berechnungen Siebers, der sich auf bereits getätigte Untersuchungen von Erich Meuthen und Ivan Hlavá</w:t>
      </w:r>
      <w:r w:rsidRPr="0027127D">
        <w:rPr>
          <w:rFonts w:cs="Times New Roman"/>
          <w:sz w:val="22"/>
        </w:rPr>
        <w:t>č</w:t>
      </w:r>
      <w:r w:rsidRPr="0027127D">
        <w:rPr>
          <w:sz w:val="22"/>
        </w:rPr>
        <w:t>ek stützt,</w:t>
      </w:r>
      <w:r w:rsidRPr="0027127D">
        <w:rPr>
          <w:rStyle w:val="Funotenzeichen"/>
          <w:sz w:val="22"/>
        </w:rPr>
        <w:footnoteReference w:id="43"/>
      </w:r>
      <w:r w:rsidRPr="0027127D">
        <w:rPr>
          <w:sz w:val="22"/>
        </w:rPr>
        <w:t xml:space="preserve"> 30 bis </w:t>
      </w:r>
      <w:r w:rsidR="007153B4" w:rsidRPr="0027127D">
        <w:rPr>
          <w:sz w:val="22"/>
        </w:rPr>
        <w:t>40 Kilometer pro Tag zurückgelegt werden</w:t>
      </w:r>
      <w:r w:rsidRPr="0027127D">
        <w:rPr>
          <w:sz w:val="22"/>
        </w:rPr>
        <w:t xml:space="preserve">. Bei einer längeren </w:t>
      </w:r>
      <w:r w:rsidR="004D53EF">
        <w:rPr>
          <w:sz w:val="22"/>
        </w:rPr>
        <w:t>Strecke</w:t>
      </w:r>
      <w:r w:rsidRPr="0027127D">
        <w:rPr>
          <w:sz w:val="22"/>
        </w:rPr>
        <w:t xml:space="preserve"> legten die Reisenden nach fünf Tagen einen Tag Pause ein.</w:t>
      </w:r>
      <w:r w:rsidR="009D1F93" w:rsidRPr="0027127D">
        <w:rPr>
          <w:rStyle w:val="Funotenzeichen"/>
          <w:sz w:val="22"/>
        </w:rPr>
        <w:footnoteReference w:id="44"/>
      </w:r>
      <w:r w:rsidR="005B5FA8" w:rsidRPr="0027127D">
        <w:rPr>
          <w:sz w:val="22"/>
        </w:rPr>
        <w:t xml:space="preserve"> </w:t>
      </w:r>
      <w:r w:rsidR="004D53EF">
        <w:rPr>
          <w:sz w:val="22"/>
        </w:rPr>
        <w:t>Wurden Pferde benutzt,</w:t>
      </w:r>
      <w:r w:rsidR="00D42405" w:rsidRPr="0027127D">
        <w:rPr>
          <w:sz w:val="22"/>
        </w:rPr>
        <w:t xml:space="preserve"> verursachte</w:t>
      </w:r>
      <w:r w:rsidR="004D53EF">
        <w:rPr>
          <w:sz w:val="22"/>
        </w:rPr>
        <w:t>n</w:t>
      </w:r>
      <w:r w:rsidR="00D42405" w:rsidRPr="0027127D">
        <w:rPr>
          <w:sz w:val="22"/>
        </w:rPr>
        <w:t xml:space="preserve"> dies</w:t>
      </w:r>
      <w:r w:rsidR="004D53EF">
        <w:rPr>
          <w:sz w:val="22"/>
        </w:rPr>
        <w:t>e</w:t>
      </w:r>
      <w:r w:rsidR="00D42405" w:rsidRPr="0027127D">
        <w:rPr>
          <w:sz w:val="22"/>
        </w:rPr>
        <w:t xml:space="preserve"> jedoch eine Menge an Kosten, </w:t>
      </w:r>
      <w:r w:rsidR="004246DA" w:rsidRPr="0027127D">
        <w:rPr>
          <w:sz w:val="22"/>
        </w:rPr>
        <w:t>denn</w:t>
      </w:r>
      <w:r w:rsidR="00D42405" w:rsidRPr="0027127D">
        <w:rPr>
          <w:sz w:val="22"/>
        </w:rPr>
        <w:t xml:space="preserve"> </w:t>
      </w:r>
      <w:r w:rsidR="004D53EF">
        <w:rPr>
          <w:sz w:val="22"/>
        </w:rPr>
        <w:t>sie</w:t>
      </w:r>
      <w:r w:rsidR="00D42405" w:rsidRPr="0027127D">
        <w:rPr>
          <w:sz w:val="22"/>
        </w:rPr>
        <w:t xml:space="preserve"> </w:t>
      </w:r>
      <w:r w:rsidR="004246DA" w:rsidRPr="0027127D">
        <w:rPr>
          <w:sz w:val="22"/>
        </w:rPr>
        <w:t>musste</w:t>
      </w:r>
      <w:r w:rsidR="004D53EF">
        <w:rPr>
          <w:sz w:val="22"/>
        </w:rPr>
        <w:t>n</w:t>
      </w:r>
      <w:r w:rsidR="004246DA" w:rsidRPr="0027127D">
        <w:rPr>
          <w:sz w:val="22"/>
        </w:rPr>
        <w:t xml:space="preserve"> </w:t>
      </w:r>
      <w:r w:rsidR="00D42405" w:rsidRPr="0027127D">
        <w:rPr>
          <w:sz w:val="22"/>
        </w:rPr>
        <w:t xml:space="preserve">mit Heu </w:t>
      </w:r>
      <w:r w:rsidR="004246DA" w:rsidRPr="0027127D">
        <w:rPr>
          <w:sz w:val="22"/>
        </w:rPr>
        <w:t>versorgt</w:t>
      </w:r>
      <w:r w:rsidR="00D42405" w:rsidRPr="0027127D">
        <w:rPr>
          <w:sz w:val="22"/>
        </w:rPr>
        <w:t xml:space="preserve"> und neu beschlagen</w:t>
      </w:r>
      <w:r w:rsidR="004246DA" w:rsidRPr="0027127D">
        <w:rPr>
          <w:sz w:val="22"/>
        </w:rPr>
        <w:t xml:space="preserve"> werden</w:t>
      </w:r>
      <w:r w:rsidR="00D42405" w:rsidRPr="0027127D">
        <w:rPr>
          <w:sz w:val="22"/>
        </w:rPr>
        <w:t xml:space="preserve">. Auch benötigte es oft einen Sattler um Halfter, Zügel und Sattel zu reparieren oder </w:t>
      </w:r>
      <w:r w:rsidR="007153B4" w:rsidRPr="0027127D">
        <w:rPr>
          <w:sz w:val="22"/>
        </w:rPr>
        <w:t xml:space="preserve">zu </w:t>
      </w:r>
      <w:r w:rsidR="00D42405" w:rsidRPr="0027127D">
        <w:rPr>
          <w:sz w:val="22"/>
        </w:rPr>
        <w:t>erneuern.</w:t>
      </w:r>
      <w:r w:rsidR="00D42405" w:rsidRPr="0027127D">
        <w:rPr>
          <w:rStyle w:val="Funotenzeichen"/>
          <w:sz w:val="22"/>
        </w:rPr>
        <w:footnoteReference w:id="45"/>
      </w:r>
      <w:r w:rsidR="00D42405" w:rsidRPr="0027127D">
        <w:rPr>
          <w:sz w:val="22"/>
        </w:rPr>
        <w:t xml:space="preserve"> </w:t>
      </w:r>
      <w:r w:rsidR="004246DA" w:rsidRPr="0027127D">
        <w:rPr>
          <w:sz w:val="22"/>
        </w:rPr>
        <w:t>Zum Transport von Gütern wurden auch</w:t>
      </w:r>
      <w:r w:rsidR="005B5FA8" w:rsidRPr="0027127D">
        <w:rPr>
          <w:sz w:val="22"/>
        </w:rPr>
        <w:t xml:space="preserve"> Karren </w:t>
      </w:r>
      <w:r w:rsidR="004246DA" w:rsidRPr="0027127D">
        <w:rPr>
          <w:sz w:val="22"/>
        </w:rPr>
        <w:t>eingesetzt</w:t>
      </w:r>
      <w:r w:rsidR="004D53EF">
        <w:rPr>
          <w:sz w:val="22"/>
        </w:rPr>
        <w:t>, an dessen Stelle im</w:t>
      </w:r>
      <w:r w:rsidR="004246DA" w:rsidRPr="0027127D">
        <w:rPr>
          <w:sz w:val="22"/>
        </w:rPr>
        <w:t xml:space="preserve"> Winter </w:t>
      </w:r>
      <w:r w:rsidR="004D53EF">
        <w:rPr>
          <w:sz w:val="22"/>
        </w:rPr>
        <w:t>ein</w:t>
      </w:r>
      <w:r w:rsidR="004246DA" w:rsidRPr="0027127D">
        <w:rPr>
          <w:sz w:val="22"/>
        </w:rPr>
        <w:t xml:space="preserve"> Schlitten </w:t>
      </w:r>
      <w:r w:rsidR="004D53EF">
        <w:rPr>
          <w:sz w:val="22"/>
        </w:rPr>
        <w:t>verwendet wurde</w:t>
      </w:r>
      <w:r w:rsidR="004246DA" w:rsidRPr="0027127D">
        <w:rPr>
          <w:sz w:val="22"/>
        </w:rPr>
        <w:t xml:space="preserve">. </w:t>
      </w:r>
      <w:r w:rsidR="005B5FA8" w:rsidRPr="0027127D">
        <w:rPr>
          <w:sz w:val="22"/>
        </w:rPr>
        <w:t xml:space="preserve">Der </w:t>
      </w:r>
      <w:r w:rsidR="004246DA" w:rsidRPr="0027127D">
        <w:rPr>
          <w:sz w:val="22"/>
        </w:rPr>
        <w:t>„</w:t>
      </w:r>
      <w:r w:rsidR="005B5FA8" w:rsidRPr="0027127D">
        <w:rPr>
          <w:sz w:val="22"/>
        </w:rPr>
        <w:t>Obere Weg</w:t>
      </w:r>
      <w:r w:rsidR="004246DA" w:rsidRPr="0027127D">
        <w:rPr>
          <w:sz w:val="22"/>
        </w:rPr>
        <w:t>“</w:t>
      </w:r>
      <w:r w:rsidR="005B5FA8" w:rsidRPr="0027127D">
        <w:rPr>
          <w:sz w:val="22"/>
        </w:rPr>
        <w:t xml:space="preserve"> </w:t>
      </w:r>
      <w:r w:rsidR="007153B4" w:rsidRPr="0027127D">
        <w:rPr>
          <w:sz w:val="22"/>
        </w:rPr>
        <w:t xml:space="preserve">über den Reschenpass </w:t>
      </w:r>
      <w:r w:rsidR="005B5FA8" w:rsidRPr="0027127D">
        <w:rPr>
          <w:sz w:val="22"/>
        </w:rPr>
        <w:t xml:space="preserve">war zum Beispiel für den Transport von Wein auf Karren bereits ausreichend ausgebaut, wobei es trotzdem noch schmale Stellen </w:t>
      </w:r>
      <w:r w:rsidR="004246DA" w:rsidRPr="0027127D">
        <w:rPr>
          <w:sz w:val="22"/>
        </w:rPr>
        <w:t xml:space="preserve">zu überwinden </w:t>
      </w:r>
      <w:r w:rsidR="005B5FA8" w:rsidRPr="0027127D">
        <w:rPr>
          <w:sz w:val="22"/>
        </w:rPr>
        <w:t xml:space="preserve">gab. </w:t>
      </w:r>
    </w:p>
    <w:p w14:paraId="0C1F1430" w14:textId="6721C609" w:rsidR="005B5FA8" w:rsidRPr="0027127D" w:rsidRDefault="007153B4" w:rsidP="0027127D">
      <w:pPr>
        <w:spacing w:after="0" w:line="276" w:lineRule="auto"/>
        <w:rPr>
          <w:sz w:val="22"/>
        </w:rPr>
      </w:pPr>
      <w:r w:rsidRPr="0027127D">
        <w:rPr>
          <w:sz w:val="22"/>
        </w:rPr>
        <w:t xml:space="preserve">Im </w:t>
      </w:r>
      <w:r w:rsidR="00291ED7" w:rsidRPr="0027127D">
        <w:rPr>
          <w:sz w:val="22"/>
        </w:rPr>
        <w:t xml:space="preserve">Laufe des </w:t>
      </w:r>
      <w:r w:rsidR="00BE177C" w:rsidRPr="0027127D">
        <w:rPr>
          <w:sz w:val="22"/>
        </w:rPr>
        <w:t xml:space="preserve">14. und </w:t>
      </w:r>
      <w:r w:rsidR="00291ED7" w:rsidRPr="0027127D">
        <w:rPr>
          <w:sz w:val="22"/>
        </w:rPr>
        <w:t xml:space="preserve">15. Jahrhunderts </w:t>
      </w:r>
      <w:r w:rsidR="004E1380">
        <w:rPr>
          <w:sz w:val="22"/>
        </w:rPr>
        <w:t>bildeten</w:t>
      </w:r>
      <w:r w:rsidRPr="0027127D">
        <w:rPr>
          <w:sz w:val="22"/>
        </w:rPr>
        <w:t xml:space="preserve"> sich </w:t>
      </w:r>
      <w:r w:rsidR="00291ED7" w:rsidRPr="0027127D">
        <w:rPr>
          <w:sz w:val="22"/>
        </w:rPr>
        <w:t>vermehrt Infrastrukturen heraus, die das Reisen angen</w:t>
      </w:r>
      <w:r w:rsidR="00FB276E" w:rsidRPr="0027127D">
        <w:rPr>
          <w:sz w:val="22"/>
        </w:rPr>
        <w:t>ehmer gestalteten. So entstanden entlang der Verkehrswege</w:t>
      </w:r>
      <w:r w:rsidR="00CE5D7C" w:rsidRPr="0027127D">
        <w:rPr>
          <w:sz w:val="22"/>
        </w:rPr>
        <w:t xml:space="preserve"> Gasthöfe und </w:t>
      </w:r>
      <w:r w:rsidR="00CE5D7C" w:rsidRPr="0027127D">
        <w:rPr>
          <w:sz w:val="22"/>
        </w:rPr>
        <w:lastRenderedPageBreak/>
        <w:t>Einkaufsmöglichkeiten.</w:t>
      </w:r>
      <w:r w:rsidR="00291ED7" w:rsidRPr="0027127D">
        <w:rPr>
          <w:rStyle w:val="Funotenzeichen"/>
          <w:sz w:val="22"/>
        </w:rPr>
        <w:footnoteReference w:id="46"/>
      </w:r>
      <w:r w:rsidR="00BE177C" w:rsidRPr="0027127D">
        <w:rPr>
          <w:sz w:val="22"/>
        </w:rPr>
        <w:t xml:space="preserve"> Bereits seit Beginn des 14. Jahrhunderts gewährt</w:t>
      </w:r>
      <w:r w:rsidRPr="0027127D">
        <w:rPr>
          <w:sz w:val="22"/>
        </w:rPr>
        <w:t>e</w:t>
      </w:r>
      <w:r w:rsidR="00BE177C" w:rsidRPr="0027127D">
        <w:rPr>
          <w:sz w:val="22"/>
        </w:rPr>
        <w:t xml:space="preserve"> der Gr</w:t>
      </w:r>
      <w:r w:rsidRPr="0027127D">
        <w:rPr>
          <w:sz w:val="22"/>
        </w:rPr>
        <w:t xml:space="preserve">af von Tirol </w:t>
      </w:r>
      <w:r w:rsidR="00F44E02">
        <w:rPr>
          <w:sz w:val="22"/>
        </w:rPr>
        <w:t xml:space="preserve">beispielweise </w:t>
      </w:r>
      <w:r w:rsidRPr="0027127D">
        <w:rPr>
          <w:sz w:val="22"/>
        </w:rPr>
        <w:t>dem</w:t>
      </w:r>
      <w:r w:rsidR="00FB276E" w:rsidRPr="0027127D">
        <w:rPr>
          <w:sz w:val="22"/>
        </w:rPr>
        <w:t xml:space="preserve"> Kaufmann</w:t>
      </w:r>
      <w:r w:rsidRPr="0027127D">
        <w:rPr>
          <w:sz w:val="22"/>
        </w:rPr>
        <w:t xml:space="preserve"> Heinrich Kunter</w:t>
      </w:r>
      <w:r w:rsidR="00FB276E" w:rsidRPr="0027127D">
        <w:rPr>
          <w:rStyle w:val="Funotenzeichen"/>
          <w:sz w:val="22"/>
        </w:rPr>
        <w:footnoteReference w:id="47"/>
      </w:r>
      <w:r w:rsidRPr="0027127D">
        <w:rPr>
          <w:sz w:val="22"/>
        </w:rPr>
        <w:t xml:space="preserve"> d</w:t>
      </w:r>
      <w:r w:rsidR="00BE177C" w:rsidRPr="0027127D">
        <w:rPr>
          <w:sz w:val="22"/>
        </w:rPr>
        <w:t>as Recht zwei Tavernen an seinem Kuntersweg zu errichten.</w:t>
      </w:r>
      <w:r w:rsidR="00BE177C" w:rsidRPr="0027127D">
        <w:rPr>
          <w:rStyle w:val="Funotenzeichen"/>
          <w:sz w:val="22"/>
        </w:rPr>
        <w:footnoteReference w:id="48"/>
      </w:r>
      <w:r w:rsidR="00BE177C" w:rsidRPr="0027127D">
        <w:rPr>
          <w:sz w:val="22"/>
        </w:rPr>
        <w:t xml:space="preserve"> </w:t>
      </w:r>
      <w:r w:rsidR="00CE5D7C" w:rsidRPr="0027127D">
        <w:rPr>
          <w:sz w:val="22"/>
        </w:rPr>
        <w:t xml:space="preserve">Entlang der Strecke stationierten </w:t>
      </w:r>
      <w:r w:rsidRPr="0027127D">
        <w:rPr>
          <w:sz w:val="22"/>
        </w:rPr>
        <w:t xml:space="preserve">sich </w:t>
      </w:r>
      <w:r w:rsidR="00CE5D7C" w:rsidRPr="0027127D">
        <w:rPr>
          <w:sz w:val="22"/>
        </w:rPr>
        <w:t>auch Sattler, Fassbinder und Schmiede</w:t>
      </w:r>
      <w:r w:rsidR="00C65093" w:rsidRPr="0027127D">
        <w:rPr>
          <w:sz w:val="22"/>
        </w:rPr>
        <w:t>,</w:t>
      </w:r>
      <w:r w:rsidR="00CE5D7C" w:rsidRPr="0027127D">
        <w:rPr>
          <w:sz w:val="22"/>
        </w:rPr>
        <w:t xml:space="preserve"> um den Reisenden ihre </w:t>
      </w:r>
      <w:r w:rsidR="004D53EF">
        <w:rPr>
          <w:sz w:val="22"/>
        </w:rPr>
        <w:t>Dienste</w:t>
      </w:r>
      <w:r w:rsidR="00CE5D7C" w:rsidRPr="0027127D">
        <w:rPr>
          <w:sz w:val="22"/>
        </w:rPr>
        <w:t xml:space="preserve"> anzubieten.</w:t>
      </w:r>
      <w:r w:rsidR="00CE5D7C" w:rsidRPr="0027127D">
        <w:rPr>
          <w:rStyle w:val="Funotenzeichen"/>
          <w:sz w:val="22"/>
        </w:rPr>
        <w:footnoteReference w:id="49"/>
      </w:r>
      <w:r w:rsidR="00CE5D7C" w:rsidRPr="0027127D">
        <w:rPr>
          <w:sz w:val="22"/>
        </w:rPr>
        <w:t xml:space="preserve"> </w:t>
      </w:r>
      <w:r w:rsidR="00DC2FE2" w:rsidRPr="0027127D">
        <w:rPr>
          <w:sz w:val="22"/>
        </w:rPr>
        <w:t>Auch das Rechnungsbuch Heinrichs von Rottenburg (Hofmeister VI.) zeigt, dass er selbst und seine Dienstleute bei Wirten eine Pause einlegten. So zum Beispiel kehrte der Wagenknecht</w:t>
      </w:r>
      <w:r w:rsidR="00FB276E" w:rsidRPr="0027127D">
        <w:rPr>
          <w:sz w:val="22"/>
        </w:rPr>
        <w:t xml:space="preserve"> auf seinem Weg nach Kaltern</w:t>
      </w:r>
      <w:r w:rsidR="00DC2FE2" w:rsidRPr="0027127D">
        <w:rPr>
          <w:sz w:val="22"/>
        </w:rPr>
        <w:t xml:space="preserve"> bei der Wirtin Ellen in Trient ein.</w:t>
      </w:r>
      <w:r w:rsidR="00DC2FE2" w:rsidRPr="0027127D">
        <w:rPr>
          <w:rStyle w:val="Funotenzeichen"/>
          <w:sz w:val="22"/>
        </w:rPr>
        <w:footnoteReference w:id="50"/>
      </w:r>
    </w:p>
    <w:p w14:paraId="2C8AD7A4" w14:textId="500D8BE0" w:rsidR="00ED6142" w:rsidRPr="0027127D" w:rsidRDefault="003922FC" w:rsidP="0027127D">
      <w:pPr>
        <w:spacing w:after="0" w:line="276" w:lineRule="auto"/>
        <w:rPr>
          <w:sz w:val="22"/>
        </w:rPr>
      </w:pPr>
      <w:r w:rsidRPr="0027127D">
        <w:rPr>
          <w:sz w:val="22"/>
        </w:rPr>
        <w:t xml:space="preserve">Wollte ein Reisender </w:t>
      </w:r>
      <w:r w:rsidR="003F5906" w:rsidRPr="0027127D">
        <w:rPr>
          <w:sz w:val="22"/>
        </w:rPr>
        <w:t>die Alpen überqueren</w:t>
      </w:r>
      <w:r w:rsidRPr="0027127D">
        <w:rPr>
          <w:sz w:val="22"/>
        </w:rPr>
        <w:t xml:space="preserve">, so benutzte er den </w:t>
      </w:r>
      <w:r w:rsidR="00C57E44">
        <w:rPr>
          <w:sz w:val="22"/>
        </w:rPr>
        <w:t>„</w:t>
      </w:r>
      <w:r w:rsidRPr="0027127D">
        <w:rPr>
          <w:sz w:val="22"/>
        </w:rPr>
        <w:t xml:space="preserve">Oberen </w:t>
      </w:r>
      <w:r w:rsidR="000E44B9" w:rsidRPr="0027127D">
        <w:rPr>
          <w:sz w:val="22"/>
        </w:rPr>
        <w:t>Weg</w:t>
      </w:r>
      <w:r w:rsidR="00C57E44">
        <w:rPr>
          <w:sz w:val="22"/>
        </w:rPr>
        <w:t>“</w:t>
      </w:r>
      <w:r w:rsidR="000E44B9" w:rsidRPr="0027127D">
        <w:rPr>
          <w:sz w:val="22"/>
        </w:rPr>
        <w:t xml:space="preserve"> </w:t>
      </w:r>
      <w:r w:rsidR="003F5906" w:rsidRPr="0027127D">
        <w:rPr>
          <w:sz w:val="22"/>
        </w:rPr>
        <w:t>(Reschenpass) oder den Brennerpass</w:t>
      </w:r>
      <w:r w:rsidR="004D1D2D" w:rsidRPr="0027127D">
        <w:rPr>
          <w:sz w:val="22"/>
        </w:rPr>
        <w:t xml:space="preserve"> (</w:t>
      </w:r>
      <w:r w:rsidR="00C57E44">
        <w:rPr>
          <w:sz w:val="22"/>
        </w:rPr>
        <w:t>„</w:t>
      </w:r>
      <w:r w:rsidR="004D1D2D" w:rsidRPr="0027127D">
        <w:rPr>
          <w:sz w:val="22"/>
        </w:rPr>
        <w:t>Unterer Weg</w:t>
      </w:r>
      <w:r w:rsidR="00C57E44">
        <w:rPr>
          <w:sz w:val="22"/>
        </w:rPr>
        <w:t>“</w:t>
      </w:r>
      <w:r w:rsidR="004D1D2D" w:rsidRPr="0027127D">
        <w:rPr>
          <w:sz w:val="22"/>
        </w:rPr>
        <w:t>)</w:t>
      </w:r>
      <w:r w:rsidR="00FB276E" w:rsidRPr="0027127D">
        <w:rPr>
          <w:sz w:val="22"/>
        </w:rPr>
        <w:t>. Das Be</w:t>
      </w:r>
      <w:r w:rsidR="003F5906" w:rsidRPr="0027127D">
        <w:rPr>
          <w:sz w:val="22"/>
        </w:rPr>
        <w:t>sondere an diesen Bergübergängen war, dass sie auch im Winter genutzt werden konnte</w:t>
      </w:r>
      <w:r w:rsidR="00FB276E" w:rsidRPr="0027127D">
        <w:rPr>
          <w:sz w:val="22"/>
        </w:rPr>
        <w:t>n</w:t>
      </w:r>
      <w:r w:rsidR="003F5906" w:rsidRPr="0027127D">
        <w:rPr>
          <w:sz w:val="22"/>
        </w:rPr>
        <w:t xml:space="preserve">, weil es eher wenig Niederschlag gab. Zusätzlich erleichterte der Bau des Kunterweges 1314 die Reise in und durch Tirol maßgeblich. </w:t>
      </w:r>
      <w:r w:rsidR="00ED7C32" w:rsidRPr="0027127D">
        <w:rPr>
          <w:sz w:val="22"/>
        </w:rPr>
        <w:t>Wurden Ziele wie Schwaben, Augsburg und Ulm angesteuert g</w:t>
      </w:r>
      <w:r w:rsidR="000A012C" w:rsidRPr="0027127D">
        <w:rPr>
          <w:sz w:val="22"/>
        </w:rPr>
        <w:t xml:space="preserve">alt der </w:t>
      </w:r>
      <w:r w:rsidR="00C57E44">
        <w:rPr>
          <w:sz w:val="22"/>
        </w:rPr>
        <w:t>„</w:t>
      </w:r>
      <w:r w:rsidR="000A012C" w:rsidRPr="0027127D">
        <w:rPr>
          <w:sz w:val="22"/>
        </w:rPr>
        <w:t>Obere Weg</w:t>
      </w:r>
      <w:r w:rsidR="00C57E44">
        <w:rPr>
          <w:sz w:val="22"/>
        </w:rPr>
        <w:t>“</w:t>
      </w:r>
      <w:r w:rsidR="000A012C" w:rsidRPr="0027127D">
        <w:rPr>
          <w:sz w:val="22"/>
        </w:rPr>
        <w:t xml:space="preserve"> als direkte</w:t>
      </w:r>
      <w:r w:rsidR="00ED7C32" w:rsidRPr="0027127D">
        <w:rPr>
          <w:sz w:val="22"/>
        </w:rPr>
        <w:t xml:space="preserve"> und schnellste Verbindung.</w:t>
      </w:r>
      <w:r w:rsidR="00A565F8" w:rsidRPr="0027127D">
        <w:rPr>
          <w:sz w:val="22"/>
        </w:rPr>
        <w:t xml:space="preserve"> </w:t>
      </w:r>
      <w:r w:rsidR="005B5FA8" w:rsidRPr="0027127D">
        <w:rPr>
          <w:sz w:val="22"/>
        </w:rPr>
        <w:t>Verkehrte man auf den beiden wichtigsten Straßen durch Tirol traf man mit hoher Wahrscheinlichkeit auf Kaufleute, Pilger, Studenten und Vaganten.</w:t>
      </w:r>
      <w:r w:rsidR="00A565F8" w:rsidRPr="0027127D">
        <w:rPr>
          <w:rStyle w:val="Funotenzeichen"/>
          <w:sz w:val="22"/>
        </w:rPr>
        <w:footnoteReference w:id="51"/>
      </w:r>
      <w:r w:rsidR="000E44B9" w:rsidRPr="0027127D">
        <w:rPr>
          <w:sz w:val="22"/>
        </w:rPr>
        <w:t xml:space="preserve"> Es war</w:t>
      </w:r>
      <w:r w:rsidR="00C13D96" w:rsidRPr="0027127D">
        <w:rPr>
          <w:sz w:val="22"/>
        </w:rPr>
        <w:t xml:space="preserve"> nicht ungewöhnlich</w:t>
      </w:r>
      <w:r w:rsidR="00B66949" w:rsidRPr="0027127D">
        <w:rPr>
          <w:sz w:val="22"/>
        </w:rPr>
        <w:t>,</w:t>
      </w:r>
      <w:r w:rsidR="00C13D96" w:rsidRPr="0027127D">
        <w:rPr>
          <w:sz w:val="22"/>
        </w:rPr>
        <w:t xml:space="preserve"> Pässe zu überqueren. Wie im Rechnungsbuch Heinrich</w:t>
      </w:r>
      <w:r w:rsidR="00B66949" w:rsidRPr="0027127D">
        <w:rPr>
          <w:sz w:val="22"/>
        </w:rPr>
        <w:t>s von Rottenburg</w:t>
      </w:r>
      <w:r w:rsidR="00C13D96" w:rsidRPr="0027127D">
        <w:rPr>
          <w:sz w:val="22"/>
        </w:rPr>
        <w:t xml:space="preserve"> ersichtlich wird, gi</w:t>
      </w:r>
      <w:r w:rsidR="00F80F5E" w:rsidRPr="0027127D">
        <w:rPr>
          <w:sz w:val="22"/>
        </w:rPr>
        <w:t xml:space="preserve">ng </w:t>
      </w:r>
      <w:r w:rsidR="00B66949" w:rsidRPr="0027127D">
        <w:rPr>
          <w:sz w:val="22"/>
        </w:rPr>
        <w:t>seine Reise</w:t>
      </w:r>
      <w:r w:rsidR="00F80F5E" w:rsidRPr="0027127D">
        <w:rPr>
          <w:sz w:val="22"/>
        </w:rPr>
        <w:t xml:space="preserve"> mehrmals über den Arl</w:t>
      </w:r>
      <w:r w:rsidR="00B66949" w:rsidRPr="0027127D">
        <w:rPr>
          <w:sz w:val="22"/>
        </w:rPr>
        <w:t>berg</w:t>
      </w:r>
      <w:r w:rsidR="00F80F5E" w:rsidRPr="0027127D">
        <w:rPr>
          <w:sz w:val="22"/>
        </w:rPr>
        <w:t xml:space="preserve"> um nach Schwaben zu </w:t>
      </w:r>
      <w:r w:rsidR="00B66949" w:rsidRPr="0027127D">
        <w:rPr>
          <w:sz w:val="22"/>
        </w:rPr>
        <w:t>gelangen</w:t>
      </w:r>
      <w:r w:rsidR="00F80F5E" w:rsidRPr="0027127D">
        <w:rPr>
          <w:rStyle w:val="Funotenzeichen"/>
          <w:sz w:val="22"/>
        </w:rPr>
        <w:footnoteReference w:id="52"/>
      </w:r>
      <w:r w:rsidR="00F80F5E" w:rsidRPr="0027127D">
        <w:rPr>
          <w:sz w:val="22"/>
        </w:rPr>
        <w:t xml:space="preserve"> </w:t>
      </w:r>
      <w:r w:rsidR="00C13D96" w:rsidRPr="0027127D">
        <w:rPr>
          <w:sz w:val="22"/>
        </w:rPr>
        <w:t xml:space="preserve">und </w:t>
      </w:r>
      <w:r w:rsidR="00F80F5E" w:rsidRPr="0027127D">
        <w:rPr>
          <w:sz w:val="22"/>
        </w:rPr>
        <w:t xml:space="preserve">über </w:t>
      </w:r>
      <w:r w:rsidR="00C13D96" w:rsidRPr="0027127D">
        <w:rPr>
          <w:sz w:val="22"/>
        </w:rPr>
        <w:t>den Jaufenpass.</w:t>
      </w:r>
      <w:r w:rsidR="00CD45CD" w:rsidRPr="0027127D">
        <w:rPr>
          <w:rStyle w:val="Funotenzeichen"/>
          <w:sz w:val="22"/>
        </w:rPr>
        <w:footnoteReference w:id="53"/>
      </w:r>
      <w:r w:rsidR="00D26978" w:rsidRPr="0027127D">
        <w:rPr>
          <w:sz w:val="22"/>
        </w:rPr>
        <w:t xml:space="preserve"> Der Jaufenpass wurde seit dem 13. Jahrhundert überquert, weil er eine geringere Passhöhe von 2100 Metern hat.</w:t>
      </w:r>
      <w:r w:rsidR="00D26978" w:rsidRPr="0027127D">
        <w:rPr>
          <w:rStyle w:val="Funotenzeichen"/>
          <w:sz w:val="22"/>
        </w:rPr>
        <w:footnoteReference w:id="54"/>
      </w:r>
      <w:r w:rsidR="00F80F5E" w:rsidRPr="0027127D">
        <w:rPr>
          <w:sz w:val="22"/>
        </w:rPr>
        <w:t xml:space="preserve"> Auf dem Jaufenpass, sow</w:t>
      </w:r>
      <w:r w:rsidR="002F5F37" w:rsidRPr="0027127D">
        <w:rPr>
          <w:sz w:val="22"/>
        </w:rPr>
        <w:t>i</w:t>
      </w:r>
      <w:r w:rsidR="00F80F5E" w:rsidRPr="0027127D">
        <w:rPr>
          <w:sz w:val="22"/>
        </w:rPr>
        <w:t>e</w:t>
      </w:r>
      <w:r w:rsidR="002F5F37" w:rsidRPr="0027127D">
        <w:rPr>
          <w:sz w:val="22"/>
        </w:rPr>
        <w:t xml:space="preserve"> auf dem Arlberg gab es be</w:t>
      </w:r>
      <w:r w:rsidR="00B66949" w:rsidRPr="0027127D">
        <w:rPr>
          <w:sz w:val="22"/>
        </w:rPr>
        <w:t>reits vor 1400 bestehende Hospi</w:t>
      </w:r>
      <w:r w:rsidR="002F5F37" w:rsidRPr="0027127D">
        <w:rPr>
          <w:sz w:val="22"/>
        </w:rPr>
        <w:t>ze zur Versorgung der Reisenden.</w:t>
      </w:r>
      <w:r w:rsidR="002F5F37" w:rsidRPr="0027127D">
        <w:rPr>
          <w:rStyle w:val="Funotenzeichen"/>
          <w:sz w:val="22"/>
        </w:rPr>
        <w:footnoteReference w:id="55"/>
      </w:r>
    </w:p>
    <w:p w14:paraId="2E6E7E66" w14:textId="1C5AF928" w:rsidR="00804B77" w:rsidRDefault="00804B77" w:rsidP="0027127D">
      <w:pPr>
        <w:spacing w:after="0" w:line="276" w:lineRule="auto"/>
      </w:pPr>
    </w:p>
    <w:p w14:paraId="4A90E9F8" w14:textId="534D5EC8" w:rsidR="00CB263F" w:rsidRDefault="007E104A" w:rsidP="00F52020">
      <w:pPr>
        <w:pStyle w:val="berschrift1"/>
      </w:pPr>
      <w:bookmarkStart w:id="4" w:name="_Toc428625114"/>
      <w:r>
        <w:t>Heinrich von Rottenburg (Hofmeister VI.)</w:t>
      </w:r>
      <w:r w:rsidR="00065D00">
        <w:t xml:space="preserve"> – e</w:t>
      </w:r>
      <w:r w:rsidR="00FE244E">
        <w:t>in Adeliger unterweg</w:t>
      </w:r>
      <w:r w:rsidR="00D3233B">
        <w:t>s</w:t>
      </w:r>
      <w:bookmarkEnd w:id="4"/>
    </w:p>
    <w:p w14:paraId="001C7B2E" w14:textId="7F1654D6" w:rsidR="006A5B94" w:rsidRPr="0027127D" w:rsidRDefault="00CB263F" w:rsidP="0027127D">
      <w:pPr>
        <w:spacing w:after="0" w:line="276" w:lineRule="auto"/>
        <w:rPr>
          <w:sz w:val="22"/>
        </w:rPr>
      </w:pPr>
      <w:r w:rsidRPr="0027127D">
        <w:rPr>
          <w:sz w:val="22"/>
        </w:rPr>
        <w:t xml:space="preserve">Heinrich von Rottenburg war, wie es einem Mann seines Standes gebührte, mit dem Pferd unterwegs. </w:t>
      </w:r>
      <w:r w:rsidR="00786738" w:rsidRPr="0027127D">
        <w:rPr>
          <w:sz w:val="22"/>
        </w:rPr>
        <w:t>Sein</w:t>
      </w:r>
      <w:r w:rsidRPr="0027127D">
        <w:rPr>
          <w:sz w:val="22"/>
        </w:rPr>
        <w:t xml:space="preserve"> Pferd musste immer wieder neu beschlagen werden.</w:t>
      </w:r>
      <w:r w:rsidRPr="0027127D">
        <w:rPr>
          <w:rStyle w:val="Funotenzeichen"/>
          <w:sz w:val="22"/>
        </w:rPr>
        <w:footnoteReference w:id="56"/>
      </w:r>
      <w:r w:rsidRPr="0027127D">
        <w:rPr>
          <w:sz w:val="22"/>
        </w:rPr>
        <w:t xml:space="preserve"> Er ritt aber selten allein, sondern mit seinen Gefolgsleuten und </w:t>
      </w:r>
      <w:r w:rsidR="00B66949" w:rsidRPr="0027127D">
        <w:rPr>
          <w:sz w:val="22"/>
        </w:rPr>
        <w:t xml:space="preserve">er </w:t>
      </w:r>
      <w:r w:rsidRPr="0027127D">
        <w:rPr>
          <w:sz w:val="22"/>
        </w:rPr>
        <w:t xml:space="preserve">hatte Knechte bei sich. </w:t>
      </w:r>
      <w:r w:rsidR="006A5B94" w:rsidRPr="0027127D">
        <w:rPr>
          <w:sz w:val="22"/>
        </w:rPr>
        <w:t>Mit dabei waren auch seine Hunde, „die meim herrn nachzugen gen Swab(e)n […].“</w:t>
      </w:r>
      <w:r w:rsidR="006A5B94" w:rsidRPr="0027127D">
        <w:rPr>
          <w:rStyle w:val="Funotenzeichen"/>
          <w:sz w:val="22"/>
        </w:rPr>
        <w:footnoteReference w:id="57"/>
      </w:r>
    </w:p>
    <w:p w14:paraId="40CEEFF9" w14:textId="36DD255B" w:rsidR="00E8353E" w:rsidRPr="0027127D" w:rsidRDefault="0005626A" w:rsidP="0027127D">
      <w:pPr>
        <w:spacing w:after="0" w:line="276" w:lineRule="auto"/>
        <w:rPr>
          <w:sz w:val="22"/>
        </w:rPr>
      </w:pPr>
      <w:r>
        <w:rPr>
          <w:sz w:val="22"/>
        </w:rPr>
        <w:t>Damit die Reise für ihn angenehmer war, begleiteten ihn</w:t>
      </w:r>
      <w:r w:rsidR="008A79B2" w:rsidRPr="0027127D">
        <w:rPr>
          <w:sz w:val="22"/>
        </w:rPr>
        <w:t xml:space="preserve"> sogenannte</w:t>
      </w:r>
      <w:r w:rsidR="00CB263F" w:rsidRPr="0027127D">
        <w:rPr>
          <w:sz w:val="22"/>
        </w:rPr>
        <w:t xml:space="preserve"> „Wagenknechte“</w:t>
      </w:r>
      <w:r w:rsidR="00CB263F" w:rsidRPr="0027127D">
        <w:rPr>
          <w:rStyle w:val="Funotenzeichen"/>
          <w:sz w:val="22"/>
        </w:rPr>
        <w:footnoteReference w:id="58"/>
      </w:r>
      <w:r w:rsidR="00CB263F" w:rsidRPr="0027127D">
        <w:rPr>
          <w:sz w:val="22"/>
        </w:rPr>
        <w:t>, die „kost und zeug“ beförderten.</w:t>
      </w:r>
      <w:r w:rsidR="00CB263F" w:rsidRPr="0027127D">
        <w:rPr>
          <w:rStyle w:val="Funotenzeichen"/>
          <w:sz w:val="22"/>
        </w:rPr>
        <w:footnoteReference w:id="59"/>
      </w:r>
      <w:r w:rsidR="00CB263F" w:rsidRPr="0027127D">
        <w:rPr>
          <w:sz w:val="22"/>
        </w:rPr>
        <w:t xml:space="preserve"> Er selbst besaß auch einen „gagenspan“</w:t>
      </w:r>
      <w:r w:rsidR="008A79B2" w:rsidRPr="0027127D">
        <w:rPr>
          <w:rStyle w:val="Funotenzeichen"/>
          <w:sz w:val="22"/>
        </w:rPr>
        <w:footnoteReference w:id="60"/>
      </w:r>
      <w:r w:rsidR="00CB263F" w:rsidRPr="0027127D">
        <w:rPr>
          <w:sz w:val="22"/>
        </w:rPr>
        <w:t xml:space="preserve"> mit dem er unterwegs war</w:t>
      </w:r>
      <w:r w:rsidR="001E42B9" w:rsidRPr="0027127D">
        <w:rPr>
          <w:sz w:val="22"/>
        </w:rPr>
        <w:t>, beziehungsweise sein Gepäck beförderte</w:t>
      </w:r>
      <w:r w:rsidR="00CB263F" w:rsidRPr="0027127D">
        <w:rPr>
          <w:sz w:val="22"/>
        </w:rPr>
        <w:t>.</w:t>
      </w:r>
      <w:r w:rsidR="00CB263F" w:rsidRPr="0027127D">
        <w:rPr>
          <w:rStyle w:val="Funotenzeichen"/>
          <w:sz w:val="22"/>
        </w:rPr>
        <w:footnoteReference w:id="61"/>
      </w:r>
      <w:r w:rsidR="00CB263F" w:rsidRPr="0027127D">
        <w:rPr>
          <w:sz w:val="22"/>
        </w:rPr>
        <w:t xml:space="preserve"> </w:t>
      </w:r>
    </w:p>
    <w:p w14:paraId="7F513297" w14:textId="2087C283" w:rsidR="001E42B9" w:rsidRPr="0027127D" w:rsidRDefault="0005626A" w:rsidP="0027127D">
      <w:pPr>
        <w:spacing w:after="0" w:line="276" w:lineRule="auto"/>
        <w:rPr>
          <w:rFonts w:cs="Times New Roman"/>
          <w:sz w:val="22"/>
        </w:rPr>
      </w:pPr>
      <w:r>
        <w:rPr>
          <w:sz w:val="22"/>
        </w:rPr>
        <w:t>Lag auf den Pässen Schnee</w:t>
      </w:r>
      <w:r w:rsidR="008A79B2" w:rsidRPr="0027127D">
        <w:rPr>
          <w:sz w:val="22"/>
        </w:rPr>
        <w:t>,</w:t>
      </w:r>
      <w:r w:rsidR="00CB263F" w:rsidRPr="0027127D">
        <w:rPr>
          <w:sz w:val="22"/>
        </w:rPr>
        <w:t xml:space="preserve"> wurde der Schlitten eingesetzt. Als Heinrich von Rottenburg um</w:t>
      </w:r>
      <w:r w:rsidR="00CB263F" w:rsidRPr="0027127D">
        <w:rPr>
          <w:rFonts w:cs="Times New Roman"/>
          <w:sz w:val="22"/>
        </w:rPr>
        <w:t xml:space="preserve"> 1405 über den Jaufenpass ritt, hatte er Knechte bei sich, die den Schlitten zogen.</w:t>
      </w:r>
      <w:r w:rsidR="00CB263F" w:rsidRPr="0027127D">
        <w:rPr>
          <w:rStyle w:val="Funotenzeichen"/>
          <w:rFonts w:cs="Times New Roman"/>
          <w:sz w:val="22"/>
        </w:rPr>
        <w:footnoteReference w:id="62"/>
      </w:r>
      <w:r w:rsidR="00CB263F" w:rsidRPr="0027127D">
        <w:rPr>
          <w:rFonts w:cs="Times New Roman"/>
          <w:sz w:val="22"/>
        </w:rPr>
        <w:t xml:space="preserve"> Wenn er mit dem Schlitten weiterfahren musste, so hinterließ er die Pferde bei seinen Besitzungen. So zum Beispiel war sein Pferd für drei Wochen lang auf Schloss Moos </w:t>
      </w:r>
      <w:r w:rsidR="008A79B2" w:rsidRPr="0027127D">
        <w:rPr>
          <w:rFonts w:cs="Times New Roman"/>
          <w:sz w:val="22"/>
        </w:rPr>
        <w:t xml:space="preserve">bei Sterzing </w:t>
      </w:r>
      <w:r w:rsidR="00CB263F" w:rsidRPr="0027127D">
        <w:rPr>
          <w:rFonts w:cs="Times New Roman"/>
          <w:sz w:val="22"/>
        </w:rPr>
        <w:t>und wurde dort versorgt.</w:t>
      </w:r>
      <w:r w:rsidR="00CB263F" w:rsidRPr="0027127D">
        <w:rPr>
          <w:rStyle w:val="Funotenzeichen"/>
          <w:rFonts w:cs="Times New Roman"/>
          <w:sz w:val="22"/>
        </w:rPr>
        <w:footnoteReference w:id="63"/>
      </w:r>
    </w:p>
    <w:p w14:paraId="3D9FDA3A" w14:textId="681D3E3B" w:rsidR="0095237B" w:rsidRPr="0027127D" w:rsidRDefault="00CB263F" w:rsidP="0027127D">
      <w:pPr>
        <w:spacing w:after="0" w:line="276" w:lineRule="auto"/>
        <w:rPr>
          <w:sz w:val="22"/>
        </w:rPr>
      </w:pPr>
      <w:r w:rsidRPr="0027127D">
        <w:rPr>
          <w:rFonts w:cs="Times New Roman"/>
          <w:sz w:val="22"/>
        </w:rPr>
        <w:lastRenderedPageBreak/>
        <w:t>Für eine schnellere Kommunikation waren die Boten besonders wichtig, die auch Heinrich von Rottenburg einsetzte. „</w:t>
      </w:r>
      <w:r w:rsidRPr="0027127D">
        <w:rPr>
          <w:sz w:val="22"/>
        </w:rPr>
        <w:t>Henslein, leuffel“</w:t>
      </w:r>
      <w:r w:rsidR="002A5A1B" w:rsidRPr="0027127D">
        <w:rPr>
          <w:rStyle w:val="Funotenzeichen"/>
          <w:sz w:val="22"/>
        </w:rPr>
        <w:footnoteReference w:id="64"/>
      </w:r>
      <w:r w:rsidRPr="0027127D">
        <w:rPr>
          <w:sz w:val="22"/>
        </w:rPr>
        <w:t xml:space="preserve"> „lief“ nach Innsbruck und </w:t>
      </w:r>
      <w:r w:rsidR="008A79B2" w:rsidRPr="0027127D">
        <w:rPr>
          <w:sz w:val="22"/>
        </w:rPr>
        <w:t>brachte einen</w:t>
      </w:r>
      <w:r w:rsidRPr="0027127D">
        <w:rPr>
          <w:sz w:val="22"/>
        </w:rPr>
        <w:t xml:space="preserve"> Habicht nach Kaltern.</w:t>
      </w:r>
      <w:r w:rsidRPr="0027127D">
        <w:rPr>
          <w:rStyle w:val="Funotenzeichen"/>
          <w:sz w:val="22"/>
        </w:rPr>
        <w:footnoteReference w:id="65"/>
      </w:r>
      <w:r w:rsidRPr="0027127D">
        <w:rPr>
          <w:sz w:val="22"/>
        </w:rPr>
        <w:t xml:space="preserve"> Sehr häufig wurde ein Bote mit „briven“ geschickt.</w:t>
      </w:r>
      <w:r w:rsidRPr="0027127D">
        <w:rPr>
          <w:rStyle w:val="Funotenzeichen"/>
          <w:sz w:val="22"/>
        </w:rPr>
        <w:footnoteReference w:id="66"/>
      </w:r>
      <w:r w:rsidR="001E42B9" w:rsidRPr="0027127D">
        <w:rPr>
          <w:sz w:val="22"/>
        </w:rPr>
        <w:t xml:space="preserve"> </w:t>
      </w:r>
      <w:r w:rsidR="002A5A1B">
        <w:rPr>
          <w:sz w:val="22"/>
        </w:rPr>
        <w:t>Der Briefwechsel</w:t>
      </w:r>
      <w:r w:rsidR="001E42B9" w:rsidRPr="0027127D">
        <w:rPr>
          <w:sz w:val="22"/>
        </w:rPr>
        <w:t xml:space="preserve"> war auch deshalb wichtig, weil </w:t>
      </w:r>
      <w:r w:rsidRPr="0027127D">
        <w:rPr>
          <w:sz w:val="22"/>
        </w:rPr>
        <w:t>Heinrich von Rottenburg nicht regelmäßig zu seinen Besitzungen</w:t>
      </w:r>
      <w:r w:rsidR="001E42B9" w:rsidRPr="0027127D">
        <w:rPr>
          <w:sz w:val="22"/>
        </w:rPr>
        <w:t xml:space="preserve"> ritt</w:t>
      </w:r>
      <w:r w:rsidR="008A79B2" w:rsidRPr="0027127D">
        <w:rPr>
          <w:sz w:val="22"/>
        </w:rPr>
        <w:t xml:space="preserve">, sondern sich von seinen Amtmännern vertreten ließ. Aus </w:t>
      </w:r>
      <w:r w:rsidR="00003F4A">
        <w:rPr>
          <w:sz w:val="22"/>
        </w:rPr>
        <w:t>dem Rechnungsbuch</w:t>
      </w:r>
      <w:r w:rsidR="008A79B2" w:rsidRPr="0027127D">
        <w:rPr>
          <w:sz w:val="22"/>
        </w:rPr>
        <w:t xml:space="preserve"> geht hervor, dass</w:t>
      </w:r>
      <w:r w:rsidRPr="0027127D">
        <w:rPr>
          <w:sz w:val="22"/>
        </w:rPr>
        <w:t xml:space="preserve"> Peter von Klamm, </w:t>
      </w:r>
      <w:r w:rsidR="001E42B9" w:rsidRPr="0027127D">
        <w:rPr>
          <w:sz w:val="22"/>
        </w:rPr>
        <w:t xml:space="preserve">Heinrichs </w:t>
      </w:r>
      <w:r w:rsidRPr="0027127D">
        <w:rPr>
          <w:sz w:val="22"/>
        </w:rPr>
        <w:t>Amtmann zu Rettenberg</w:t>
      </w:r>
      <w:r w:rsidR="00003F4A">
        <w:rPr>
          <w:sz w:val="22"/>
        </w:rPr>
        <w:t>,</w:t>
      </w:r>
      <w:r w:rsidRPr="0027127D">
        <w:rPr>
          <w:sz w:val="22"/>
        </w:rPr>
        <w:t xml:space="preserve"> Kaltern </w:t>
      </w:r>
      <w:r w:rsidR="008A79B2" w:rsidRPr="0027127D">
        <w:rPr>
          <w:sz w:val="22"/>
        </w:rPr>
        <w:t xml:space="preserve">besuchte </w:t>
      </w:r>
      <w:r w:rsidRPr="0027127D">
        <w:rPr>
          <w:sz w:val="22"/>
        </w:rPr>
        <w:t xml:space="preserve">und </w:t>
      </w:r>
      <w:r w:rsidR="0032341C">
        <w:rPr>
          <w:sz w:val="22"/>
        </w:rPr>
        <w:t>in Vertretung seines Herr</w:t>
      </w:r>
      <w:r w:rsidR="008A79B2" w:rsidRPr="0027127D">
        <w:rPr>
          <w:sz w:val="22"/>
        </w:rPr>
        <w:t>n zu den</w:t>
      </w:r>
      <w:r w:rsidRPr="0027127D">
        <w:rPr>
          <w:sz w:val="22"/>
        </w:rPr>
        <w:t xml:space="preserve"> Lehensmännern</w:t>
      </w:r>
      <w:r w:rsidR="008A79B2" w:rsidRPr="0027127D">
        <w:rPr>
          <w:sz w:val="22"/>
        </w:rPr>
        <w:t xml:space="preserve"> ritt</w:t>
      </w:r>
      <w:r w:rsidRPr="0027127D">
        <w:rPr>
          <w:sz w:val="22"/>
        </w:rPr>
        <w:t>.</w:t>
      </w:r>
      <w:r w:rsidR="001E42B9" w:rsidRPr="0027127D">
        <w:rPr>
          <w:sz w:val="22"/>
        </w:rPr>
        <w:t xml:space="preserve"> Ebenso sandte </w:t>
      </w:r>
      <w:r w:rsidR="0032341C">
        <w:rPr>
          <w:sz w:val="22"/>
        </w:rPr>
        <w:t>der Amtmann</w:t>
      </w:r>
      <w:r w:rsidRPr="0027127D">
        <w:rPr>
          <w:sz w:val="22"/>
        </w:rPr>
        <w:t xml:space="preserve"> viele </w:t>
      </w:r>
      <w:r w:rsidR="008A79B2" w:rsidRPr="0027127D">
        <w:rPr>
          <w:sz w:val="22"/>
        </w:rPr>
        <w:t>Waren</w:t>
      </w:r>
      <w:r w:rsidRPr="0027127D">
        <w:rPr>
          <w:sz w:val="22"/>
        </w:rPr>
        <w:t xml:space="preserve"> nach Kaltern, zum Beispiel Tücher für </w:t>
      </w:r>
      <w:r w:rsidR="00A51170" w:rsidRPr="0027127D">
        <w:rPr>
          <w:sz w:val="22"/>
        </w:rPr>
        <w:t>die Ehefrau seines Herrn</w:t>
      </w:r>
      <w:r w:rsidR="0032341C">
        <w:rPr>
          <w:sz w:val="22"/>
        </w:rPr>
        <w:t>,</w:t>
      </w:r>
      <w:r w:rsidR="00A51170" w:rsidRPr="0027127D">
        <w:rPr>
          <w:sz w:val="22"/>
        </w:rPr>
        <w:t xml:space="preserve"> </w:t>
      </w:r>
      <w:r w:rsidRPr="0027127D">
        <w:rPr>
          <w:sz w:val="22"/>
        </w:rPr>
        <w:t xml:space="preserve">Agnes von </w:t>
      </w:r>
      <w:r w:rsidR="00475F48" w:rsidRPr="0027127D">
        <w:rPr>
          <w:sz w:val="22"/>
        </w:rPr>
        <w:t>Werdenberg</w:t>
      </w:r>
      <w:r w:rsidRPr="0027127D">
        <w:rPr>
          <w:sz w:val="22"/>
        </w:rPr>
        <w:t>, 95 Hammel, Salz und einiges mehr.</w:t>
      </w:r>
      <w:r w:rsidRPr="0027127D">
        <w:rPr>
          <w:rStyle w:val="Funotenzeichen"/>
          <w:sz w:val="22"/>
        </w:rPr>
        <w:footnoteReference w:id="67"/>
      </w:r>
      <w:r w:rsidRPr="0027127D">
        <w:rPr>
          <w:sz w:val="22"/>
        </w:rPr>
        <w:t xml:space="preserve"> Auch Hans von Wolkenstein, Amtmann in Enn sandte „futer“ zum Haus in Kaltern.</w:t>
      </w:r>
      <w:r w:rsidRPr="0027127D">
        <w:rPr>
          <w:rStyle w:val="Funotenzeichen"/>
          <w:sz w:val="22"/>
        </w:rPr>
        <w:footnoteReference w:id="68"/>
      </w:r>
      <w:r w:rsidR="001E42B9" w:rsidRPr="0027127D">
        <w:rPr>
          <w:sz w:val="22"/>
        </w:rPr>
        <w:t xml:space="preserve"> </w:t>
      </w:r>
      <w:r w:rsidRPr="0027127D">
        <w:rPr>
          <w:sz w:val="22"/>
        </w:rPr>
        <w:t xml:space="preserve">Heinrich von Rottenburg </w:t>
      </w:r>
      <w:r w:rsidR="006A3733" w:rsidRPr="0027127D">
        <w:rPr>
          <w:sz w:val="22"/>
        </w:rPr>
        <w:t>übertrug</w:t>
      </w:r>
      <w:r w:rsidR="000257A2" w:rsidRPr="0027127D">
        <w:rPr>
          <w:sz w:val="22"/>
        </w:rPr>
        <w:t xml:space="preserve"> auch </w:t>
      </w:r>
      <w:r w:rsidRPr="0027127D">
        <w:rPr>
          <w:sz w:val="22"/>
        </w:rPr>
        <w:t xml:space="preserve">Geldangelegenheiten </w:t>
      </w:r>
      <w:r w:rsidR="006A3733" w:rsidRPr="0027127D">
        <w:rPr>
          <w:sz w:val="22"/>
        </w:rPr>
        <w:t>seine</w:t>
      </w:r>
      <w:r w:rsidR="0032341C">
        <w:rPr>
          <w:sz w:val="22"/>
        </w:rPr>
        <w:t>n</w:t>
      </w:r>
      <w:r w:rsidR="006A3733" w:rsidRPr="0027127D">
        <w:rPr>
          <w:sz w:val="22"/>
        </w:rPr>
        <w:t xml:space="preserve"> Vertrauten und überließ die Rechnungslegungen </w:t>
      </w:r>
      <w:r w:rsidRPr="0027127D">
        <w:rPr>
          <w:sz w:val="22"/>
        </w:rPr>
        <w:t>seinen Schaffern</w:t>
      </w:r>
      <w:r w:rsidR="001E42B9" w:rsidRPr="0027127D">
        <w:rPr>
          <w:sz w:val="22"/>
        </w:rPr>
        <w:t>, die zu den jeweiligen Burgen ritten</w:t>
      </w:r>
      <w:r w:rsidRPr="0027127D">
        <w:rPr>
          <w:sz w:val="22"/>
        </w:rPr>
        <w:t>.</w:t>
      </w:r>
      <w:r w:rsidRPr="0027127D">
        <w:rPr>
          <w:rStyle w:val="Funotenzeichen"/>
          <w:sz w:val="22"/>
        </w:rPr>
        <w:footnoteReference w:id="69"/>
      </w:r>
      <w:r w:rsidRPr="0027127D">
        <w:rPr>
          <w:sz w:val="22"/>
        </w:rPr>
        <w:t xml:space="preserve"> Es </w:t>
      </w:r>
      <w:r w:rsidR="000D5D2F" w:rsidRPr="0027127D">
        <w:rPr>
          <w:sz w:val="22"/>
        </w:rPr>
        <w:t xml:space="preserve">gab jedoch auch Ausnahmen und mancherorts erledigte er </w:t>
      </w:r>
      <w:r w:rsidR="0032341C">
        <w:rPr>
          <w:sz w:val="22"/>
        </w:rPr>
        <w:t xml:space="preserve">die Geschäfte </w:t>
      </w:r>
      <w:r w:rsidR="000D5D2F" w:rsidRPr="0027127D">
        <w:rPr>
          <w:sz w:val="22"/>
        </w:rPr>
        <w:t>selbst</w:t>
      </w:r>
      <w:r w:rsidRPr="0027127D">
        <w:rPr>
          <w:sz w:val="22"/>
        </w:rPr>
        <w:t>. Am 11. Dezember 1407</w:t>
      </w:r>
      <w:r w:rsidR="00605DF9" w:rsidRPr="0027127D">
        <w:rPr>
          <w:sz w:val="22"/>
        </w:rPr>
        <w:t xml:space="preserve"> </w:t>
      </w:r>
      <w:r w:rsidR="0032341C">
        <w:rPr>
          <w:sz w:val="22"/>
        </w:rPr>
        <w:t xml:space="preserve">zum Beispiel </w:t>
      </w:r>
      <w:r w:rsidR="000D5D2F" w:rsidRPr="0027127D">
        <w:rPr>
          <w:sz w:val="22"/>
        </w:rPr>
        <w:t>legte</w:t>
      </w:r>
      <w:r w:rsidRPr="0027127D">
        <w:rPr>
          <w:sz w:val="22"/>
        </w:rPr>
        <w:t xml:space="preserve"> er </w:t>
      </w:r>
      <w:r w:rsidR="00605DF9" w:rsidRPr="0027127D">
        <w:rPr>
          <w:sz w:val="22"/>
        </w:rPr>
        <w:t>dem</w:t>
      </w:r>
      <w:r w:rsidRPr="0027127D">
        <w:rPr>
          <w:sz w:val="22"/>
        </w:rPr>
        <w:t xml:space="preserve"> Bartholomäus Tirann, Amtmann zu Nonsberg </w:t>
      </w:r>
      <w:r w:rsidR="00605DF9" w:rsidRPr="0027127D">
        <w:rPr>
          <w:sz w:val="22"/>
        </w:rPr>
        <w:t>die Rechnung</w:t>
      </w:r>
      <w:r w:rsidRPr="0027127D">
        <w:rPr>
          <w:sz w:val="22"/>
        </w:rPr>
        <w:t>. Die Strecke</w:t>
      </w:r>
      <w:r w:rsidR="000D5D2F" w:rsidRPr="0027127D">
        <w:rPr>
          <w:sz w:val="22"/>
        </w:rPr>
        <w:t xml:space="preserve"> zum Nonsberg</w:t>
      </w:r>
      <w:r w:rsidRPr="0027127D">
        <w:rPr>
          <w:sz w:val="22"/>
        </w:rPr>
        <w:t xml:space="preserve"> war von Kaltern aus nicht besonders weit.</w:t>
      </w:r>
      <w:r w:rsidRPr="0027127D">
        <w:rPr>
          <w:rStyle w:val="Funotenzeichen"/>
          <w:sz w:val="22"/>
        </w:rPr>
        <w:footnoteReference w:id="70"/>
      </w:r>
      <w:r w:rsidRPr="0027127D">
        <w:rPr>
          <w:sz w:val="22"/>
        </w:rPr>
        <w:t xml:space="preserve"> Am 14. September 1408 </w:t>
      </w:r>
      <w:r w:rsidR="00605DF9" w:rsidRPr="0027127D">
        <w:rPr>
          <w:sz w:val="22"/>
        </w:rPr>
        <w:t xml:space="preserve">rechnete er </w:t>
      </w:r>
      <w:r w:rsidR="004359A2">
        <w:rPr>
          <w:sz w:val="22"/>
        </w:rPr>
        <w:t xml:space="preserve">weiters </w:t>
      </w:r>
      <w:r w:rsidR="00605DF9" w:rsidRPr="0027127D">
        <w:rPr>
          <w:sz w:val="22"/>
        </w:rPr>
        <w:t xml:space="preserve">mit </w:t>
      </w:r>
      <w:r w:rsidRPr="0027127D">
        <w:rPr>
          <w:sz w:val="22"/>
        </w:rPr>
        <w:t xml:space="preserve">Friedrich Lenk, Amtmann zu Segonzano </w:t>
      </w:r>
      <w:r w:rsidR="00605DF9" w:rsidRPr="0027127D">
        <w:rPr>
          <w:sz w:val="22"/>
        </w:rPr>
        <w:t>ab</w:t>
      </w:r>
      <w:r w:rsidRPr="0027127D">
        <w:rPr>
          <w:sz w:val="22"/>
        </w:rPr>
        <w:t>.</w:t>
      </w:r>
      <w:r w:rsidRPr="0027127D">
        <w:rPr>
          <w:rStyle w:val="Funotenzeichen"/>
          <w:sz w:val="22"/>
        </w:rPr>
        <w:footnoteReference w:id="71"/>
      </w:r>
      <w:r w:rsidRPr="0027127D">
        <w:rPr>
          <w:sz w:val="22"/>
        </w:rPr>
        <w:t xml:space="preserve"> </w:t>
      </w:r>
    </w:p>
    <w:p w14:paraId="5693A341" w14:textId="47BE34C6" w:rsidR="0095237B" w:rsidRPr="0027127D" w:rsidRDefault="004359A2" w:rsidP="0027127D">
      <w:pPr>
        <w:spacing w:after="0" w:line="276" w:lineRule="auto"/>
        <w:rPr>
          <w:sz w:val="22"/>
        </w:rPr>
      </w:pPr>
      <w:r>
        <w:rPr>
          <w:rFonts w:cs="Times New Roman"/>
          <w:sz w:val="22"/>
        </w:rPr>
        <w:t>Auf seinen Geschäftsreisen kehrte Heinrich von Rottenburg</w:t>
      </w:r>
      <w:r w:rsidR="0098371C" w:rsidRPr="0027127D">
        <w:rPr>
          <w:rFonts w:cs="Times New Roman"/>
          <w:sz w:val="22"/>
        </w:rPr>
        <w:t xml:space="preserve"> </w:t>
      </w:r>
      <w:r w:rsidR="00605DF9" w:rsidRPr="0027127D">
        <w:rPr>
          <w:rFonts w:cs="Times New Roman"/>
          <w:sz w:val="22"/>
        </w:rPr>
        <w:t>bei Wirten</w:t>
      </w:r>
      <w:r w:rsidR="0098371C" w:rsidRPr="0027127D">
        <w:rPr>
          <w:rFonts w:cs="Times New Roman"/>
          <w:sz w:val="22"/>
        </w:rPr>
        <w:t xml:space="preserve"> entlang </w:t>
      </w:r>
      <w:r>
        <w:rPr>
          <w:rFonts w:cs="Times New Roman"/>
          <w:sz w:val="22"/>
        </w:rPr>
        <w:t>des</w:t>
      </w:r>
      <w:r w:rsidR="0098371C" w:rsidRPr="0027127D">
        <w:rPr>
          <w:rFonts w:cs="Times New Roman"/>
          <w:sz w:val="22"/>
        </w:rPr>
        <w:t xml:space="preserve"> Weges ein</w:t>
      </w:r>
      <w:r w:rsidR="00605DF9" w:rsidRPr="0027127D">
        <w:rPr>
          <w:rFonts w:cs="Times New Roman"/>
          <w:sz w:val="22"/>
        </w:rPr>
        <w:t xml:space="preserve"> oder </w:t>
      </w:r>
      <w:r w:rsidR="0098371C" w:rsidRPr="0027127D">
        <w:rPr>
          <w:rFonts w:cs="Times New Roman"/>
          <w:sz w:val="22"/>
        </w:rPr>
        <w:t>verweilte</w:t>
      </w:r>
      <w:r w:rsidR="00605DF9" w:rsidRPr="0027127D">
        <w:rPr>
          <w:rFonts w:cs="Times New Roman"/>
          <w:sz w:val="22"/>
        </w:rPr>
        <w:t xml:space="preserve"> </w:t>
      </w:r>
      <w:r w:rsidR="00B64EEE">
        <w:rPr>
          <w:rFonts w:cs="Times New Roman"/>
          <w:sz w:val="22"/>
        </w:rPr>
        <w:t>in</w:t>
      </w:r>
      <w:r w:rsidR="00605DF9" w:rsidRPr="0027127D">
        <w:rPr>
          <w:rFonts w:cs="Times New Roman"/>
          <w:sz w:val="22"/>
        </w:rPr>
        <w:t xml:space="preserve"> seinen </w:t>
      </w:r>
      <w:r w:rsidR="0098371C" w:rsidRPr="0027127D">
        <w:rPr>
          <w:rFonts w:cs="Times New Roman"/>
          <w:sz w:val="22"/>
        </w:rPr>
        <w:t>eigenen Burgen</w:t>
      </w:r>
      <w:r w:rsidR="00605DF9" w:rsidRPr="0027127D">
        <w:rPr>
          <w:rFonts w:cs="Times New Roman"/>
          <w:sz w:val="22"/>
        </w:rPr>
        <w:t xml:space="preserve">. </w:t>
      </w:r>
      <w:r w:rsidR="00BA6ADA" w:rsidRPr="0027127D">
        <w:rPr>
          <w:rFonts w:cs="Times New Roman"/>
          <w:sz w:val="22"/>
        </w:rPr>
        <w:t xml:space="preserve">Hans von Luttach, Amtmann zu Moos bezahlte der Wirtin am Lueg in Gries am Brenner die Rechnung dessen, was Heinrich von Rottenburg dort </w:t>
      </w:r>
      <w:r w:rsidR="00B64EEE">
        <w:rPr>
          <w:rFonts w:cs="Times New Roman"/>
          <w:sz w:val="22"/>
        </w:rPr>
        <w:t>verspeist</w:t>
      </w:r>
      <w:r w:rsidR="00BA6ADA" w:rsidRPr="0027127D">
        <w:rPr>
          <w:rFonts w:cs="Times New Roman"/>
          <w:sz w:val="22"/>
        </w:rPr>
        <w:t xml:space="preserve"> hatte. Als er </w:t>
      </w:r>
      <w:r w:rsidR="00B64EEE">
        <w:rPr>
          <w:rFonts w:cs="Times New Roman"/>
          <w:sz w:val="22"/>
        </w:rPr>
        <w:t xml:space="preserve">sich </w:t>
      </w:r>
      <w:r w:rsidR="00BA6ADA" w:rsidRPr="0027127D">
        <w:rPr>
          <w:rFonts w:cs="Times New Roman"/>
          <w:sz w:val="22"/>
        </w:rPr>
        <w:t xml:space="preserve">am nächsten Tag </w:t>
      </w:r>
      <w:r w:rsidR="00605DF9" w:rsidRPr="0027127D">
        <w:rPr>
          <w:rFonts w:cs="Times New Roman"/>
          <w:sz w:val="22"/>
        </w:rPr>
        <w:t>in</w:t>
      </w:r>
      <w:r w:rsidR="00BA6ADA" w:rsidRPr="0027127D">
        <w:rPr>
          <w:rFonts w:cs="Times New Roman"/>
          <w:sz w:val="22"/>
        </w:rPr>
        <w:t xml:space="preserve"> Sterzing </w:t>
      </w:r>
      <w:r w:rsidR="00B64EEE">
        <w:rPr>
          <w:rFonts w:cs="Times New Roman"/>
          <w:sz w:val="22"/>
        </w:rPr>
        <w:t>aufhielt</w:t>
      </w:r>
      <w:r w:rsidR="00BA6ADA" w:rsidRPr="0027127D">
        <w:rPr>
          <w:rFonts w:cs="Times New Roman"/>
          <w:sz w:val="22"/>
        </w:rPr>
        <w:t xml:space="preserve">, kam Hans Luttach ebenfalls für die Kosten des Koches auf. Durch die </w:t>
      </w:r>
      <w:r w:rsidR="00B64EEE">
        <w:rPr>
          <w:rFonts w:cs="Times New Roman"/>
          <w:sz w:val="22"/>
        </w:rPr>
        <w:t xml:space="preserve">getätigten </w:t>
      </w:r>
      <w:r w:rsidR="00BA6ADA" w:rsidRPr="0027127D">
        <w:rPr>
          <w:rFonts w:cs="Times New Roman"/>
          <w:sz w:val="22"/>
        </w:rPr>
        <w:t xml:space="preserve">Ausgaben </w:t>
      </w:r>
      <w:r w:rsidR="00B64EEE">
        <w:rPr>
          <w:rFonts w:cs="Times New Roman"/>
          <w:sz w:val="22"/>
        </w:rPr>
        <w:t>der Amtmänner</w:t>
      </w:r>
      <w:r w:rsidR="00BA6ADA" w:rsidRPr="0027127D">
        <w:rPr>
          <w:rFonts w:cs="Times New Roman"/>
          <w:sz w:val="22"/>
        </w:rPr>
        <w:t xml:space="preserve"> wird besonders ersichtlich, dass </w:t>
      </w:r>
      <w:r w:rsidR="00B64EEE">
        <w:rPr>
          <w:rFonts w:cs="Times New Roman"/>
          <w:sz w:val="22"/>
        </w:rPr>
        <w:t>diese</w:t>
      </w:r>
      <w:r w:rsidR="00BA6ADA" w:rsidRPr="0027127D">
        <w:rPr>
          <w:rFonts w:cs="Times New Roman"/>
          <w:sz w:val="22"/>
        </w:rPr>
        <w:t xml:space="preserve"> einen Großteil seiner Reisekosten vorübergehend übernahmen. Daraus lässt sich schließen, dass Heinrich von Rottenburg nicht sehr viel Geld bei sich trug, wenn er unterwegs war. Seine Amtmänner tätigten </w:t>
      </w:r>
      <w:r w:rsidR="00C14970" w:rsidRPr="0027127D">
        <w:rPr>
          <w:rFonts w:cs="Times New Roman"/>
          <w:sz w:val="22"/>
        </w:rPr>
        <w:t>nämlich</w:t>
      </w:r>
      <w:r w:rsidR="00BA6ADA" w:rsidRPr="0027127D">
        <w:rPr>
          <w:rFonts w:cs="Times New Roman"/>
          <w:sz w:val="22"/>
        </w:rPr>
        <w:t xml:space="preserve"> auch Einkäufe </w:t>
      </w:r>
      <w:r w:rsidR="00DE7A52">
        <w:rPr>
          <w:rFonts w:cs="Times New Roman"/>
          <w:sz w:val="22"/>
        </w:rPr>
        <w:t>für ihren Herr</w:t>
      </w:r>
      <w:r w:rsidR="00C14970" w:rsidRPr="0027127D">
        <w:rPr>
          <w:rFonts w:cs="Times New Roman"/>
          <w:sz w:val="22"/>
        </w:rPr>
        <w:t xml:space="preserve">n </w:t>
      </w:r>
      <w:r w:rsidR="00BA6ADA" w:rsidRPr="0027127D">
        <w:rPr>
          <w:rFonts w:cs="Times New Roman"/>
          <w:sz w:val="22"/>
        </w:rPr>
        <w:t>und bezahlten seine Rechnungen</w:t>
      </w:r>
      <w:r w:rsidR="00605DF9" w:rsidRPr="0027127D">
        <w:rPr>
          <w:rFonts w:cs="Times New Roman"/>
          <w:sz w:val="22"/>
        </w:rPr>
        <w:t>, zum Beispiel</w:t>
      </w:r>
      <w:r w:rsidR="00BA6ADA" w:rsidRPr="0027127D">
        <w:rPr>
          <w:rFonts w:cs="Times New Roman"/>
          <w:sz w:val="22"/>
        </w:rPr>
        <w:t xml:space="preserve"> </w:t>
      </w:r>
      <w:r w:rsidR="00DE7A52">
        <w:rPr>
          <w:rFonts w:cs="Times New Roman"/>
          <w:sz w:val="22"/>
        </w:rPr>
        <w:t>einen</w:t>
      </w:r>
      <w:r w:rsidR="00BA6ADA" w:rsidRPr="0027127D">
        <w:rPr>
          <w:rFonts w:cs="Times New Roman"/>
          <w:sz w:val="22"/>
        </w:rPr>
        <w:t xml:space="preserve"> Messerschmied, bei dem Heinrich von Rottenburg drei Messer gekauft hatte. </w:t>
      </w:r>
      <w:r w:rsidR="00DE7A52">
        <w:rPr>
          <w:rFonts w:cs="Times New Roman"/>
          <w:sz w:val="22"/>
        </w:rPr>
        <w:t>Die Summen</w:t>
      </w:r>
      <w:r w:rsidR="00BA6ADA" w:rsidRPr="0027127D">
        <w:rPr>
          <w:rFonts w:cs="Times New Roman"/>
          <w:sz w:val="22"/>
        </w:rPr>
        <w:t xml:space="preserve">, </w:t>
      </w:r>
      <w:r w:rsidR="00DE7A52">
        <w:rPr>
          <w:rFonts w:cs="Times New Roman"/>
          <w:sz w:val="22"/>
        </w:rPr>
        <w:t>die</w:t>
      </w:r>
      <w:r w:rsidR="00BA6ADA" w:rsidRPr="0027127D">
        <w:rPr>
          <w:rFonts w:cs="Times New Roman"/>
          <w:sz w:val="22"/>
        </w:rPr>
        <w:t xml:space="preserve"> die Amtmänner für ihn </w:t>
      </w:r>
      <w:r w:rsidR="00DE7A52">
        <w:rPr>
          <w:rFonts w:cs="Times New Roman"/>
          <w:sz w:val="22"/>
        </w:rPr>
        <w:t>vorstreckten</w:t>
      </w:r>
      <w:r w:rsidR="00874AAD" w:rsidRPr="0027127D">
        <w:rPr>
          <w:rFonts w:cs="Times New Roman"/>
          <w:sz w:val="22"/>
        </w:rPr>
        <w:t>,</w:t>
      </w:r>
      <w:r w:rsidR="00BA6ADA" w:rsidRPr="0027127D">
        <w:rPr>
          <w:rFonts w:cs="Times New Roman"/>
          <w:sz w:val="22"/>
        </w:rPr>
        <w:t xml:space="preserve"> wurde</w:t>
      </w:r>
      <w:r w:rsidR="00DE7A52">
        <w:rPr>
          <w:rFonts w:cs="Times New Roman"/>
          <w:sz w:val="22"/>
        </w:rPr>
        <w:t>n</w:t>
      </w:r>
      <w:r w:rsidR="00BA6ADA" w:rsidRPr="0027127D">
        <w:rPr>
          <w:rFonts w:cs="Times New Roman"/>
          <w:sz w:val="22"/>
        </w:rPr>
        <w:t xml:space="preserve"> im Rechnungsbuch aufgelistet und ausgeglichen.</w:t>
      </w:r>
      <w:r w:rsidR="00BA6ADA" w:rsidRPr="0027127D">
        <w:rPr>
          <w:rStyle w:val="Funotenzeichen"/>
          <w:rFonts w:cs="Times New Roman"/>
          <w:sz w:val="22"/>
        </w:rPr>
        <w:footnoteReference w:id="72"/>
      </w:r>
      <w:r w:rsidR="001F3F5A" w:rsidRPr="0027127D">
        <w:rPr>
          <w:sz w:val="22"/>
        </w:rPr>
        <w:t xml:space="preserve"> </w:t>
      </w:r>
      <w:r w:rsidR="00DE7A52">
        <w:rPr>
          <w:sz w:val="22"/>
        </w:rPr>
        <w:t xml:space="preserve">Ritt </w:t>
      </w:r>
      <w:r w:rsidR="00605DF9" w:rsidRPr="0027127D">
        <w:rPr>
          <w:rFonts w:cs="Times New Roman"/>
          <w:sz w:val="22"/>
        </w:rPr>
        <w:t>Heinrich von Rottenburg</w:t>
      </w:r>
      <w:r w:rsidR="00BA6ADA" w:rsidRPr="0027127D">
        <w:rPr>
          <w:rFonts w:cs="Times New Roman"/>
          <w:sz w:val="22"/>
        </w:rPr>
        <w:t xml:space="preserve"> </w:t>
      </w:r>
      <w:r w:rsidR="00DE7A52">
        <w:rPr>
          <w:rFonts w:cs="Times New Roman"/>
          <w:sz w:val="22"/>
        </w:rPr>
        <w:t>auf seinem Weg an seinen Besitztümern vorbei, kehrte er in den Burgen ein, nächtigte dort und wurde verköstigt</w:t>
      </w:r>
      <w:r w:rsidR="00BA6ADA" w:rsidRPr="0027127D">
        <w:rPr>
          <w:rFonts w:cs="Times New Roman"/>
          <w:sz w:val="22"/>
        </w:rPr>
        <w:t>. So zum Beispiel tranken er und sein Gefolge in der Burg von Segonzano ein Fuder</w:t>
      </w:r>
      <w:r w:rsidR="0095237B" w:rsidRPr="0027127D">
        <w:rPr>
          <w:rStyle w:val="Funotenzeichen"/>
          <w:rFonts w:cs="Times New Roman"/>
          <w:sz w:val="22"/>
        </w:rPr>
        <w:footnoteReference w:id="73"/>
      </w:r>
      <w:r w:rsidR="00BA6ADA" w:rsidRPr="0027127D">
        <w:rPr>
          <w:rFonts w:cs="Times New Roman"/>
          <w:sz w:val="22"/>
        </w:rPr>
        <w:t xml:space="preserve"> Wein.</w:t>
      </w:r>
      <w:r w:rsidR="00BA6ADA" w:rsidRPr="0027127D">
        <w:rPr>
          <w:rStyle w:val="Funotenzeichen"/>
          <w:rFonts w:cs="Times New Roman"/>
          <w:sz w:val="22"/>
        </w:rPr>
        <w:footnoteReference w:id="74"/>
      </w:r>
      <w:r w:rsidR="00BA6ADA" w:rsidRPr="0027127D">
        <w:rPr>
          <w:rFonts w:cs="Times New Roman"/>
          <w:sz w:val="22"/>
        </w:rPr>
        <w:t xml:space="preserve"> Wenn er auf seinen </w:t>
      </w:r>
      <w:r w:rsidR="003B58FD" w:rsidRPr="0027127D">
        <w:rPr>
          <w:rFonts w:cs="Times New Roman"/>
          <w:sz w:val="22"/>
        </w:rPr>
        <w:t>Reisen</w:t>
      </w:r>
      <w:r w:rsidR="00BA6ADA" w:rsidRPr="0027127D">
        <w:rPr>
          <w:rFonts w:cs="Times New Roman"/>
          <w:sz w:val="22"/>
        </w:rPr>
        <w:t xml:space="preserve"> Geld benötigte, dann lieh er sich dies </w:t>
      </w:r>
      <w:r w:rsidR="003B58FD" w:rsidRPr="0027127D">
        <w:rPr>
          <w:rFonts w:cs="Times New Roman"/>
          <w:sz w:val="22"/>
        </w:rPr>
        <w:t xml:space="preserve">oft </w:t>
      </w:r>
      <w:r w:rsidR="00BA6ADA" w:rsidRPr="0027127D">
        <w:rPr>
          <w:rFonts w:cs="Times New Roman"/>
          <w:sz w:val="22"/>
        </w:rPr>
        <w:t>bei seinen Amtleuten, zum Beispiel im Fall von Martin P</w:t>
      </w:r>
      <w:r w:rsidR="00B336D5">
        <w:rPr>
          <w:rFonts w:cs="Times New Roman"/>
          <w:sz w:val="22"/>
        </w:rPr>
        <w:t>retmaister, Amtmann zu Caldif, der ihm einen</w:t>
      </w:r>
      <w:r w:rsidR="00BA6ADA" w:rsidRPr="0027127D">
        <w:rPr>
          <w:rFonts w:cs="Times New Roman"/>
          <w:sz w:val="22"/>
        </w:rPr>
        <w:t xml:space="preserve"> Dukaten</w:t>
      </w:r>
      <w:r w:rsidR="00BA4783" w:rsidRPr="0027127D">
        <w:rPr>
          <w:rStyle w:val="Funotenzeichen"/>
          <w:rFonts w:cs="Times New Roman"/>
          <w:sz w:val="22"/>
        </w:rPr>
        <w:footnoteReference w:id="75"/>
      </w:r>
      <w:r w:rsidR="00BA6ADA" w:rsidRPr="0027127D">
        <w:rPr>
          <w:rFonts w:cs="Times New Roman"/>
          <w:sz w:val="22"/>
        </w:rPr>
        <w:t xml:space="preserve"> </w:t>
      </w:r>
      <w:r w:rsidR="00B336D5">
        <w:rPr>
          <w:rFonts w:cs="Times New Roman"/>
          <w:sz w:val="22"/>
        </w:rPr>
        <w:t>gab</w:t>
      </w:r>
      <w:r w:rsidR="00BA6ADA" w:rsidRPr="0027127D">
        <w:rPr>
          <w:rFonts w:cs="Times New Roman"/>
          <w:sz w:val="22"/>
        </w:rPr>
        <w:t>.</w:t>
      </w:r>
      <w:r w:rsidR="00BA6ADA" w:rsidRPr="0027127D">
        <w:rPr>
          <w:rStyle w:val="Funotenzeichen"/>
          <w:rFonts w:cs="Times New Roman"/>
          <w:sz w:val="22"/>
        </w:rPr>
        <w:footnoteReference w:id="76"/>
      </w:r>
    </w:p>
    <w:p w14:paraId="2C378942" w14:textId="4A9FBF6C" w:rsidR="0095237B" w:rsidRPr="0027127D" w:rsidRDefault="0095237B" w:rsidP="0027127D">
      <w:pPr>
        <w:spacing w:after="0" w:line="276" w:lineRule="auto"/>
        <w:rPr>
          <w:sz w:val="22"/>
        </w:rPr>
      </w:pPr>
      <w:r w:rsidRPr="0027127D">
        <w:rPr>
          <w:sz w:val="22"/>
        </w:rPr>
        <w:t xml:space="preserve">Es scheint auch nicht unüblich gewesen zu sein, dass Heinrich von Rottenburg bei einem Bürger </w:t>
      </w:r>
      <w:r w:rsidR="00093E5F">
        <w:rPr>
          <w:sz w:val="22"/>
        </w:rPr>
        <w:t>eine Mahlzeit</w:t>
      </w:r>
      <w:r w:rsidRPr="0027127D">
        <w:rPr>
          <w:sz w:val="22"/>
        </w:rPr>
        <w:t xml:space="preserve"> einnahm. Zum Beispiel speiste er bei M</w:t>
      </w:r>
      <w:r w:rsidR="00093E5F">
        <w:rPr>
          <w:sz w:val="22"/>
        </w:rPr>
        <w:t>ichael Gutmann aus Neumarkt, dem er Wiesen und</w:t>
      </w:r>
      <w:r w:rsidRPr="0027127D">
        <w:rPr>
          <w:sz w:val="22"/>
        </w:rPr>
        <w:t xml:space="preserve"> Äcker verliehen bekommen hatte</w:t>
      </w:r>
      <w:r w:rsidRPr="0027127D">
        <w:rPr>
          <w:rStyle w:val="Funotenzeichen"/>
          <w:sz w:val="22"/>
        </w:rPr>
        <w:footnoteReference w:id="77"/>
      </w:r>
      <w:r w:rsidRPr="0027127D">
        <w:rPr>
          <w:sz w:val="22"/>
        </w:rPr>
        <w:t xml:space="preserve"> oder 1405 bei der Familie Ratvelder in Innsbruck.</w:t>
      </w:r>
      <w:r w:rsidRPr="0027127D">
        <w:rPr>
          <w:rStyle w:val="Funotenzeichen"/>
          <w:sz w:val="22"/>
        </w:rPr>
        <w:footnoteReference w:id="78"/>
      </w:r>
    </w:p>
    <w:p w14:paraId="38975AE7" w14:textId="0C220160" w:rsidR="006A5B94" w:rsidRPr="0027127D" w:rsidRDefault="002011BC" w:rsidP="0027127D">
      <w:pPr>
        <w:spacing w:after="0" w:line="276" w:lineRule="auto"/>
        <w:rPr>
          <w:sz w:val="22"/>
        </w:rPr>
      </w:pPr>
      <w:r>
        <w:rPr>
          <w:rFonts w:cs="Times New Roman"/>
          <w:sz w:val="22"/>
        </w:rPr>
        <w:t>Um die Anreise zu seinen</w:t>
      </w:r>
      <w:r w:rsidR="001F3F5A" w:rsidRPr="0027127D">
        <w:rPr>
          <w:rFonts w:cs="Times New Roman"/>
          <w:sz w:val="22"/>
        </w:rPr>
        <w:t xml:space="preserve"> Burgen </w:t>
      </w:r>
      <w:r w:rsidR="003B58FD" w:rsidRPr="0027127D">
        <w:rPr>
          <w:rFonts w:cs="Times New Roman"/>
          <w:sz w:val="22"/>
        </w:rPr>
        <w:t>zu gewährleisten</w:t>
      </w:r>
      <w:r w:rsidR="001F3F5A" w:rsidRPr="0027127D">
        <w:rPr>
          <w:rFonts w:cs="Times New Roman"/>
          <w:sz w:val="22"/>
        </w:rPr>
        <w:t>,</w:t>
      </w:r>
      <w:r w:rsidR="00F322EB" w:rsidRPr="0027127D">
        <w:rPr>
          <w:sz w:val="22"/>
        </w:rPr>
        <w:t xml:space="preserve"> benötigte es auch eine Instandhaltung der </w:t>
      </w:r>
      <w:r w:rsidR="001F3F5A" w:rsidRPr="0027127D">
        <w:rPr>
          <w:sz w:val="22"/>
        </w:rPr>
        <w:t>Straßen</w:t>
      </w:r>
      <w:r w:rsidR="003B58FD" w:rsidRPr="0027127D">
        <w:rPr>
          <w:sz w:val="22"/>
        </w:rPr>
        <w:t xml:space="preserve"> und Wege</w:t>
      </w:r>
      <w:r w:rsidR="001F3F5A" w:rsidRPr="0027127D">
        <w:rPr>
          <w:sz w:val="22"/>
        </w:rPr>
        <w:t>, um die sich d</w:t>
      </w:r>
      <w:r w:rsidR="003B58FD" w:rsidRPr="0027127D">
        <w:rPr>
          <w:sz w:val="22"/>
        </w:rPr>
        <w:t>ie Rottenburgischen Amt</w:t>
      </w:r>
      <w:r w:rsidR="00F322EB" w:rsidRPr="0027127D">
        <w:rPr>
          <w:sz w:val="22"/>
        </w:rPr>
        <w:t xml:space="preserve">männer </w:t>
      </w:r>
      <w:r w:rsidR="001F3F5A" w:rsidRPr="0027127D">
        <w:rPr>
          <w:sz w:val="22"/>
        </w:rPr>
        <w:t>kümmerten.</w:t>
      </w:r>
      <w:r>
        <w:rPr>
          <w:sz w:val="22"/>
        </w:rPr>
        <w:t xml:space="preserve"> So</w:t>
      </w:r>
      <w:r w:rsidR="00F322EB" w:rsidRPr="0027127D">
        <w:rPr>
          <w:sz w:val="22"/>
        </w:rPr>
        <w:t xml:space="preserve"> wurde Geld ausgegeben um „ain weg zu machen auf daz haus“</w:t>
      </w:r>
      <w:r w:rsidR="00F322EB" w:rsidRPr="0027127D">
        <w:rPr>
          <w:rStyle w:val="Funotenzeichen"/>
          <w:sz w:val="22"/>
        </w:rPr>
        <w:footnoteReference w:id="79"/>
      </w:r>
      <w:r w:rsidR="00F322EB" w:rsidRPr="0027127D">
        <w:rPr>
          <w:sz w:val="22"/>
        </w:rPr>
        <w:t xml:space="preserve"> und in Segonza</w:t>
      </w:r>
      <w:r w:rsidR="00AE1875" w:rsidRPr="0027127D">
        <w:rPr>
          <w:sz w:val="22"/>
        </w:rPr>
        <w:t xml:space="preserve">no </w:t>
      </w:r>
      <w:r w:rsidR="003B58FD" w:rsidRPr="0027127D">
        <w:rPr>
          <w:sz w:val="22"/>
        </w:rPr>
        <w:t>wurde ein</w:t>
      </w:r>
      <w:r>
        <w:rPr>
          <w:sz w:val="22"/>
        </w:rPr>
        <w:t>e neue</w:t>
      </w:r>
      <w:r w:rsidR="003B58FD" w:rsidRPr="0027127D">
        <w:rPr>
          <w:sz w:val="22"/>
        </w:rPr>
        <w:t xml:space="preserve"> </w:t>
      </w:r>
      <w:r>
        <w:rPr>
          <w:sz w:val="22"/>
        </w:rPr>
        <w:t>Straße</w:t>
      </w:r>
      <w:r w:rsidR="003B58FD" w:rsidRPr="0027127D">
        <w:rPr>
          <w:sz w:val="22"/>
        </w:rPr>
        <w:t xml:space="preserve"> gebaut.</w:t>
      </w:r>
      <w:r w:rsidR="00F322EB" w:rsidRPr="0027127D">
        <w:rPr>
          <w:rStyle w:val="Funotenzeichen"/>
          <w:sz w:val="22"/>
        </w:rPr>
        <w:footnoteReference w:id="80"/>
      </w:r>
      <w:r w:rsidR="001F3F5A" w:rsidRPr="0027127D">
        <w:rPr>
          <w:sz w:val="22"/>
        </w:rPr>
        <w:t xml:space="preserve"> </w:t>
      </w:r>
      <w:r>
        <w:rPr>
          <w:sz w:val="22"/>
        </w:rPr>
        <w:t>Besuchte</w:t>
      </w:r>
      <w:r w:rsidR="001F3F5A" w:rsidRPr="0027127D">
        <w:rPr>
          <w:sz w:val="22"/>
        </w:rPr>
        <w:t xml:space="preserve"> </w:t>
      </w:r>
      <w:r w:rsidR="001F3F5A" w:rsidRPr="0027127D">
        <w:rPr>
          <w:sz w:val="22"/>
        </w:rPr>
        <w:lastRenderedPageBreak/>
        <w:t xml:space="preserve">Heinrich von Rottenburg </w:t>
      </w:r>
      <w:r>
        <w:rPr>
          <w:sz w:val="22"/>
        </w:rPr>
        <w:t>seine Burgen, so ging er oft</w:t>
      </w:r>
      <w:r w:rsidR="003B58FD" w:rsidRPr="0027127D">
        <w:rPr>
          <w:sz w:val="22"/>
        </w:rPr>
        <w:t xml:space="preserve"> auf die Jagd</w:t>
      </w:r>
      <w:r w:rsidR="001F3F5A" w:rsidRPr="0027127D">
        <w:rPr>
          <w:sz w:val="22"/>
        </w:rPr>
        <w:t>, vor allem in</w:t>
      </w:r>
      <w:r w:rsidR="006A5B94" w:rsidRPr="0027127D">
        <w:rPr>
          <w:sz w:val="22"/>
        </w:rPr>
        <w:t xml:space="preserve"> Aldein</w:t>
      </w:r>
      <w:r w:rsidR="006A5B94" w:rsidRPr="0027127D">
        <w:rPr>
          <w:rStyle w:val="Funotenzeichen"/>
          <w:sz w:val="22"/>
        </w:rPr>
        <w:footnoteReference w:id="81"/>
      </w:r>
      <w:r w:rsidR="006A5B94" w:rsidRPr="0027127D">
        <w:rPr>
          <w:sz w:val="22"/>
        </w:rPr>
        <w:t xml:space="preserve"> und in Branzoll</w:t>
      </w:r>
      <w:r w:rsidR="006A5B94" w:rsidRPr="0027127D">
        <w:rPr>
          <w:rStyle w:val="Funotenzeichen"/>
          <w:sz w:val="22"/>
        </w:rPr>
        <w:footnoteReference w:id="82"/>
      </w:r>
      <w:r w:rsidR="006A5B94" w:rsidRPr="0027127D">
        <w:rPr>
          <w:sz w:val="22"/>
        </w:rPr>
        <w:t xml:space="preserve">. </w:t>
      </w:r>
    </w:p>
    <w:p w14:paraId="094500C4" w14:textId="4596F6F0" w:rsidR="00D45BEA" w:rsidRPr="0027127D" w:rsidRDefault="003C1E4B" w:rsidP="0027127D">
      <w:pPr>
        <w:spacing w:after="0" w:line="276" w:lineRule="auto"/>
        <w:rPr>
          <w:sz w:val="22"/>
        </w:rPr>
      </w:pPr>
      <w:r>
        <w:rPr>
          <w:sz w:val="22"/>
        </w:rPr>
        <w:t>Doch nicht nur persönliche Angelegenheiten veranlassten ihm zum Reisen, sondern er war</w:t>
      </w:r>
      <w:r w:rsidR="00787507" w:rsidRPr="0027127D">
        <w:rPr>
          <w:sz w:val="22"/>
        </w:rPr>
        <w:t xml:space="preserve"> auch im Dienste des Herzogs Friedrich IV.</w:t>
      </w:r>
      <w:r>
        <w:rPr>
          <w:sz w:val="22"/>
        </w:rPr>
        <w:t xml:space="preserve"> unterwegs.</w:t>
      </w:r>
      <w:r w:rsidR="00787507" w:rsidRPr="0027127D">
        <w:rPr>
          <w:sz w:val="22"/>
        </w:rPr>
        <w:t xml:space="preserve"> Die</w:t>
      </w:r>
      <w:r w:rsidR="00786738" w:rsidRPr="0027127D">
        <w:rPr>
          <w:sz w:val="22"/>
        </w:rPr>
        <w:t xml:space="preserve"> Angehörigen der Rottenburger</w:t>
      </w:r>
      <w:r w:rsidR="00C51594" w:rsidRPr="0027127D">
        <w:rPr>
          <w:sz w:val="22"/>
        </w:rPr>
        <w:t xml:space="preserve"> gehörten zu den Gefolgsleuten </w:t>
      </w:r>
      <w:r w:rsidR="00786738" w:rsidRPr="0027127D">
        <w:rPr>
          <w:sz w:val="22"/>
        </w:rPr>
        <w:t xml:space="preserve">der Landesfürsten. </w:t>
      </w:r>
      <w:r w:rsidR="00704251" w:rsidRPr="0027127D">
        <w:rPr>
          <w:sz w:val="22"/>
        </w:rPr>
        <w:t xml:space="preserve">Eine solche </w:t>
      </w:r>
      <w:r w:rsidR="00786738" w:rsidRPr="0027127D">
        <w:rPr>
          <w:sz w:val="22"/>
        </w:rPr>
        <w:t xml:space="preserve">Gefolgschaft </w:t>
      </w:r>
      <w:r w:rsidR="00840BF3">
        <w:rPr>
          <w:sz w:val="22"/>
        </w:rPr>
        <w:t>verlangte</w:t>
      </w:r>
      <w:r w:rsidR="00786738" w:rsidRPr="0027127D">
        <w:rPr>
          <w:sz w:val="22"/>
        </w:rPr>
        <w:t xml:space="preserve"> eine erhöhte Mobilität. So wurden Gesandte, wie auch die Rottenburger </w:t>
      </w:r>
      <w:r w:rsidR="005C6B30" w:rsidRPr="0027127D">
        <w:rPr>
          <w:sz w:val="22"/>
        </w:rPr>
        <w:t>für</w:t>
      </w:r>
      <w:r w:rsidR="00786738" w:rsidRPr="0027127D">
        <w:rPr>
          <w:sz w:val="22"/>
        </w:rPr>
        <w:t xml:space="preserve"> Verh</w:t>
      </w:r>
      <w:r w:rsidR="005C6B30" w:rsidRPr="0027127D">
        <w:rPr>
          <w:sz w:val="22"/>
        </w:rPr>
        <w:t>andlungen oder Hochzeitsanträge</w:t>
      </w:r>
      <w:r w:rsidR="00786738" w:rsidRPr="0027127D">
        <w:rPr>
          <w:sz w:val="22"/>
        </w:rPr>
        <w:t xml:space="preserve"> </w:t>
      </w:r>
      <w:r w:rsidR="005C6B30" w:rsidRPr="0027127D">
        <w:rPr>
          <w:sz w:val="22"/>
        </w:rPr>
        <w:t xml:space="preserve">beauftragt. Sie wurden </w:t>
      </w:r>
      <w:r w:rsidR="00786738" w:rsidRPr="0027127D">
        <w:rPr>
          <w:sz w:val="22"/>
        </w:rPr>
        <w:t>als Pfleger und Richter eingesetzt und begleiteten auch den Landesf</w:t>
      </w:r>
      <w:r w:rsidR="00704251" w:rsidRPr="0027127D">
        <w:rPr>
          <w:sz w:val="22"/>
        </w:rPr>
        <w:t>ürsten auf manche seiner Reisen</w:t>
      </w:r>
      <w:r w:rsidR="00786738" w:rsidRPr="0027127D">
        <w:rPr>
          <w:sz w:val="22"/>
        </w:rPr>
        <w:t xml:space="preserve"> </w:t>
      </w:r>
      <w:r w:rsidR="00704251" w:rsidRPr="0027127D">
        <w:rPr>
          <w:sz w:val="22"/>
        </w:rPr>
        <w:t>und in die Schlacht</w:t>
      </w:r>
      <w:r w:rsidR="00786738" w:rsidRPr="0027127D">
        <w:rPr>
          <w:sz w:val="22"/>
        </w:rPr>
        <w:t>.</w:t>
      </w:r>
      <w:r w:rsidR="00786738" w:rsidRPr="0027127D">
        <w:rPr>
          <w:rStyle w:val="Funotenzeichen"/>
          <w:sz w:val="22"/>
        </w:rPr>
        <w:footnoteReference w:id="83"/>
      </w:r>
      <w:r w:rsidR="0089784E" w:rsidRPr="0027127D">
        <w:rPr>
          <w:sz w:val="22"/>
        </w:rPr>
        <w:t xml:space="preserve"> </w:t>
      </w:r>
      <w:r w:rsidR="000A45B0">
        <w:rPr>
          <w:sz w:val="22"/>
        </w:rPr>
        <w:t xml:space="preserve">Im Jahr </w:t>
      </w:r>
      <w:r w:rsidR="00D45BEA" w:rsidRPr="0027127D">
        <w:rPr>
          <w:sz w:val="22"/>
        </w:rPr>
        <w:t xml:space="preserve">1407 nahm Herzog </w:t>
      </w:r>
      <w:r w:rsidR="0089784E" w:rsidRPr="0027127D">
        <w:rPr>
          <w:sz w:val="22"/>
        </w:rPr>
        <w:t xml:space="preserve">Friedrich IV. </w:t>
      </w:r>
      <w:r w:rsidR="00D45BEA" w:rsidRPr="0027127D">
        <w:rPr>
          <w:sz w:val="22"/>
        </w:rPr>
        <w:t>Heinrich von Rottenburg in seine Dienste und schickte ihn an den Hof König Ruprechts, Pfalzgraf bei Rhein und Herzog zu Bayern</w:t>
      </w:r>
      <w:r w:rsidR="000A45B0">
        <w:rPr>
          <w:sz w:val="22"/>
        </w:rPr>
        <w:t>,</w:t>
      </w:r>
      <w:r w:rsidR="0096471A" w:rsidRPr="0027127D">
        <w:rPr>
          <w:rStyle w:val="Funotenzeichen"/>
          <w:sz w:val="22"/>
        </w:rPr>
        <w:footnoteReference w:id="84"/>
      </w:r>
      <w:r w:rsidR="00D45BEA" w:rsidRPr="0027127D">
        <w:rPr>
          <w:sz w:val="22"/>
        </w:rPr>
        <w:t xml:space="preserve"> um dessen Tochter Elisabeth, </w:t>
      </w:r>
      <w:r w:rsidR="0089784E" w:rsidRPr="0027127D">
        <w:rPr>
          <w:sz w:val="22"/>
        </w:rPr>
        <w:t xml:space="preserve">des Herzogs künftige </w:t>
      </w:r>
      <w:r w:rsidR="00D45BEA" w:rsidRPr="0027127D">
        <w:rPr>
          <w:sz w:val="22"/>
        </w:rPr>
        <w:t>Ehefrau nach Tirol zu begleiten.</w:t>
      </w:r>
      <w:r w:rsidR="00D45BEA" w:rsidRPr="0027127D">
        <w:rPr>
          <w:rStyle w:val="Funotenzeichen"/>
          <w:sz w:val="22"/>
        </w:rPr>
        <w:footnoteReference w:id="85"/>
      </w:r>
      <w:r w:rsidR="00D45BEA" w:rsidRPr="0027127D">
        <w:rPr>
          <w:sz w:val="22"/>
        </w:rPr>
        <w:t xml:space="preserve"> Der Hofsitz von König Ruprecht III. befand sich </w:t>
      </w:r>
      <w:r w:rsidR="000A45B0">
        <w:rPr>
          <w:sz w:val="22"/>
        </w:rPr>
        <w:t>im Heidelberger Schloss</w:t>
      </w:r>
      <w:r w:rsidR="00D45BEA" w:rsidRPr="0027127D">
        <w:rPr>
          <w:sz w:val="22"/>
        </w:rPr>
        <w:t>.</w:t>
      </w:r>
      <w:r w:rsidR="00D45BEA" w:rsidRPr="0027127D">
        <w:rPr>
          <w:rStyle w:val="Funotenzeichen"/>
          <w:sz w:val="22"/>
        </w:rPr>
        <w:footnoteReference w:id="86"/>
      </w:r>
      <w:r w:rsidR="00D45BEA" w:rsidRPr="0027127D">
        <w:rPr>
          <w:sz w:val="22"/>
        </w:rPr>
        <w:t xml:space="preserve"> Für die mögliche Reisedauer </w:t>
      </w:r>
      <w:r w:rsidR="000A45B0">
        <w:rPr>
          <w:sz w:val="22"/>
        </w:rPr>
        <w:t xml:space="preserve">dorthin </w:t>
      </w:r>
      <w:r w:rsidR="00D45BEA" w:rsidRPr="0027127D">
        <w:rPr>
          <w:sz w:val="22"/>
        </w:rPr>
        <w:t xml:space="preserve">liegen Hinweise in den Urkunden Friedrich IV. vor. </w:t>
      </w:r>
      <w:r w:rsidR="000A45B0">
        <w:rPr>
          <w:sz w:val="22"/>
        </w:rPr>
        <w:t xml:space="preserve">Im Jahr </w:t>
      </w:r>
      <w:r w:rsidR="00D45BEA" w:rsidRPr="0027127D">
        <w:rPr>
          <w:sz w:val="22"/>
        </w:rPr>
        <w:t xml:space="preserve">1406 </w:t>
      </w:r>
      <w:r w:rsidR="000A45B0">
        <w:rPr>
          <w:sz w:val="22"/>
        </w:rPr>
        <w:t>ritt</w:t>
      </w:r>
      <w:r w:rsidR="00D45BEA" w:rsidRPr="0027127D">
        <w:rPr>
          <w:sz w:val="22"/>
        </w:rPr>
        <w:t xml:space="preserve"> dieser nämlich selbst von Rottenburg am Neckar nach Heidelberg um die Ehe mit Elisabeth zu schließen. D</w:t>
      </w:r>
      <w:r w:rsidR="005C6B30" w:rsidRPr="0027127D">
        <w:rPr>
          <w:sz w:val="22"/>
        </w:rPr>
        <w:t xml:space="preserve">abei benötigte er drei Tage für </w:t>
      </w:r>
      <w:r w:rsidR="00D45BEA" w:rsidRPr="0027127D">
        <w:rPr>
          <w:sz w:val="22"/>
        </w:rPr>
        <w:t xml:space="preserve">130 Kilometer. Als er Heinrich </w:t>
      </w:r>
      <w:r w:rsidR="000A45B0">
        <w:rPr>
          <w:sz w:val="22"/>
        </w:rPr>
        <w:t>von Rottenburg damit beauftragte,</w:t>
      </w:r>
      <w:r w:rsidR="00D45BEA" w:rsidRPr="0027127D">
        <w:rPr>
          <w:sz w:val="22"/>
        </w:rPr>
        <w:t xml:space="preserve"> seine Frau nach Innsbruck zu begleiten, ritt er ihnen bis Rottenburg am Neckar entgegen.</w:t>
      </w:r>
      <w:r w:rsidR="00D45BEA" w:rsidRPr="0027127D">
        <w:rPr>
          <w:rStyle w:val="Funotenzeichen"/>
          <w:sz w:val="22"/>
        </w:rPr>
        <w:footnoteReference w:id="87"/>
      </w:r>
      <w:r w:rsidR="00D45BEA" w:rsidRPr="0027127D">
        <w:rPr>
          <w:sz w:val="22"/>
        </w:rPr>
        <w:t xml:space="preserve"> Hinweise auf </w:t>
      </w:r>
      <w:r w:rsidR="00AA3B74">
        <w:rPr>
          <w:sz w:val="22"/>
        </w:rPr>
        <w:t>diese</w:t>
      </w:r>
      <w:r w:rsidR="00D45BEA" w:rsidRPr="0027127D">
        <w:rPr>
          <w:sz w:val="22"/>
        </w:rPr>
        <w:t xml:space="preserve"> Reise finden sich </w:t>
      </w:r>
      <w:r w:rsidR="005C6B30" w:rsidRPr="0027127D">
        <w:rPr>
          <w:sz w:val="22"/>
        </w:rPr>
        <w:t xml:space="preserve">in </w:t>
      </w:r>
      <w:r w:rsidR="00D45BEA" w:rsidRPr="0027127D">
        <w:rPr>
          <w:sz w:val="22"/>
        </w:rPr>
        <w:t xml:space="preserve">einem Brief </w:t>
      </w:r>
      <w:r w:rsidR="00AA3B74">
        <w:rPr>
          <w:sz w:val="22"/>
        </w:rPr>
        <w:t xml:space="preserve">Heinrichs von Rottenburg </w:t>
      </w:r>
      <w:r w:rsidR="00D45BEA" w:rsidRPr="0027127D">
        <w:rPr>
          <w:sz w:val="22"/>
        </w:rPr>
        <w:t>an seinen „lieben Freund“ Peter von Spaur: „Wür lassen Euch wissen das wür bei unserm Herrn dem König gewest sein, von unser gnedigen Frauen wegen. Da wissendt das wür unnsern gnedigen Herrn wür die Bringen. […] Geben zu Rottenburg am Dinstag nach Sannct Matheistag. Anno 1407</w:t>
      </w:r>
      <w:r w:rsidR="0096471A" w:rsidRPr="0027127D">
        <w:rPr>
          <w:sz w:val="22"/>
        </w:rPr>
        <w:t xml:space="preserve"> [27. September 1407]</w:t>
      </w:r>
      <w:r w:rsidR="00D45BEA" w:rsidRPr="0027127D">
        <w:rPr>
          <w:sz w:val="22"/>
        </w:rPr>
        <w:t>.“</w:t>
      </w:r>
      <w:r w:rsidR="00D45BEA" w:rsidRPr="0027127D">
        <w:rPr>
          <w:rStyle w:val="Funotenzeichen"/>
          <w:sz w:val="22"/>
        </w:rPr>
        <w:footnoteReference w:id="88"/>
      </w:r>
      <w:r w:rsidR="00D45BEA" w:rsidRPr="0027127D">
        <w:rPr>
          <w:sz w:val="22"/>
        </w:rPr>
        <w:t xml:space="preserve"> </w:t>
      </w:r>
    </w:p>
    <w:p w14:paraId="346CAFFA" w14:textId="311D033F" w:rsidR="00CB263F" w:rsidRDefault="00CB263F" w:rsidP="0027127D">
      <w:pPr>
        <w:spacing w:after="0" w:line="276" w:lineRule="auto"/>
      </w:pPr>
    </w:p>
    <w:p w14:paraId="53AF5909" w14:textId="3F5FC9B8" w:rsidR="00CB263F" w:rsidRPr="00CB263F" w:rsidRDefault="00D3233B" w:rsidP="00F52020">
      <w:pPr>
        <w:pStyle w:val="berschrift1"/>
      </w:pPr>
      <w:bookmarkStart w:id="5" w:name="_Toc428625115"/>
      <w:r>
        <w:t>Ein reicher Mann in Tirol</w:t>
      </w:r>
      <w:bookmarkEnd w:id="5"/>
    </w:p>
    <w:p w14:paraId="5C8A1FAF" w14:textId="77777777" w:rsidR="000A09BB" w:rsidRDefault="000A09BB" w:rsidP="0027127D">
      <w:pPr>
        <w:spacing w:after="0" w:line="276" w:lineRule="auto"/>
        <w:rPr>
          <w:sz w:val="22"/>
        </w:rPr>
      </w:pPr>
      <w:r>
        <w:rPr>
          <w:sz w:val="22"/>
        </w:rPr>
        <w:t xml:space="preserve">Im Jahr </w:t>
      </w:r>
      <w:r w:rsidR="007E104A" w:rsidRPr="0027127D">
        <w:rPr>
          <w:sz w:val="22"/>
        </w:rPr>
        <w:t xml:space="preserve">1400 trat </w:t>
      </w:r>
      <w:r w:rsidR="00AC0064" w:rsidRPr="0027127D">
        <w:rPr>
          <w:sz w:val="22"/>
        </w:rPr>
        <w:t>Heinrich von Rottenburg (Hofmeister VI.)</w:t>
      </w:r>
      <w:r w:rsidR="007E104A" w:rsidRPr="0027127D">
        <w:rPr>
          <w:sz w:val="22"/>
        </w:rPr>
        <w:t xml:space="preserve"> das Erbe seines gleichnamigen Vaters an und hatte ebenfalls die Ämter des Hauptmannes an der Etsch und des Hochstifts Trient inne. Er war der letzte </w:t>
      </w:r>
      <w:r>
        <w:rPr>
          <w:sz w:val="22"/>
        </w:rPr>
        <w:t>männliche Nachkomme der Rottenburger</w:t>
      </w:r>
      <w:r w:rsidR="007E104A" w:rsidRPr="0027127D">
        <w:rPr>
          <w:sz w:val="22"/>
        </w:rPr>
        <w:t>. Es kann angenommen werden, dass er „der reichste Tirole</w:t>
      </w:r>
      <w:r w:rsidR="00D45BEA" w:rsidRPr="0027127D">
        <w:rPr>
          <w:sz w:val="22"/>
        </w:rPr>
        <w:t>r Adelige seiner Zeit“ war</w:t>
      </w:r>
      <w:r w:rsidR="007E104A" w:rsidRPr="0027127D">
        <w:rPr>
          <w:rStyle w:val="Funotenzeichen"/>
          <w:sz w:val="22"/>
        </w:rPr>
        <w:footnoteReference w:id="89"/>
      </w:r>
      <w:r w:rsidR="00D45BEA" w:rsidRPr="0027127D">
        <w:rPr>
          <w:sz w:val="22"/>
        </w:rPr>
        <w:t xml:space="preserve"> und gleichzeitig die zentrale Figur im adeligen Widerstand gegen Herzog Friedrich IV.</w:t>
      </w:r>
      <w:r w:rsidR="007E104A" w:rsidRPr="0027127D">
        <w:rPr>
          <w:sz w:val="22"/>
        </w:rPr>
        <w:t xml:space="preserve"> Feller errechnete anhand des Rechnungsbuches ein durchschnittliches Jahresbruttoeinkommen </w:t>
      </w:r>
      <w:r>
        <w:rPr>
          <w:sz w:val="22"/>
        </w:rPr>
        <w:t xml:space="preserve">Heinrichs von Rottenburg </w:t>
      </w:r>
      <w:r w:rsidR="007E104A" w:rsidRPr="0027127D">
        <w:rPr>
          <w:sz w:val="22"/>
        </w:rPr>
        <w:t>von 2.869 Mark Berner, das entspricht</w:t>
      </w:r>
      <w:r>
        <w:rPr>
          <w:sz w:val="22"/>
        </w:rPr>
        <w:t xml:space="preserve"> zirka</w:t>
      </w:r>
      <w:r w:rsidR="002D235E" w:rsidRPr="0027127D">
        <w:rPr>
          <w:sz w:val="22"/>
        </w:rPr>
        <w:t xml:space="preserve"> 33.000</w:t>
      </w:r>
      <w:r w:rsidR="007E104A" w:rsidRPr="0027127D">
        <w:rPr>
          <w:sz w:val="22"/>
        </w:rPr>
        <w:t xml:space="preserve"> </w:t>
      </w:r>
      <w:r w:rsidR="000E1D4D" w:rsidRPr="0027127D">
        <w:rPr>
          <w:sz w:val="22"/>
        </w:rPr>
        <w:t>Pfund</w:t>
      </w:r>
      <w:r w:rsidR="007E104A" w:rsidRPr="0027127D">
        <w:rPr>
          <w:sz w:val="22"/>
        </w:rPr>
        <w:t xml:space="preserve">. </w:t>
      </w:r>
      <w:r w:rsidR="002D235E" w:rsidRPr="0027127D">
        <w:rPr>
          <w:sz w:val="22"/>
        </w:rPr>
        <w:t xml:space="preserve">Im Vergleich konnte </w:t>
      </w:r>
      <w:r>
        <w:rPr>
          <w:sz w:val="22"/>
        </w:rPr>
        <w:t xml:space="preserve">zu dieser Zeit </w:t>
      </w:r>
      <w:r w:rsidR="002D235E" w:rsidRPr="0027127D">
        <w:rPr>
          <w:sz w:val="22"/>
        </w:rPr>
        <w:t xml:space="preserve">um 15 Pfund ein Ochse erworben werden. </w:t>
      </w:r>
      <w:r w:rsidR="007E104A" w:rsidRPr="0027127D">
        <w:rPr>
          <w:sz w:val="22"/>
        </w:rPr>
        <w:t>Feller gibt an, dass die</w:t>
      </w:r>
      <w:r>
        <w:rPr>
          <w:sz w:val="22"/>
        </w:rPr>
        <w:t>se</w:t>
      </w:r>
      <w:r w:rsidR="007E104A" w:rsidRPr="0027127D">
        <w:rPr>
          <w:sz w:val="22"/>
        </w:rPr>
        <w:t xml:space="preserve"> Zahl um </w:t>
      </w:r>
      <w:r>
        <w:rPr>
          <w:sz w:val="22"/>
        </w:rPr>
        <w:t>zehn</w:t>
      </w:r>
      <w:r w:rsidR="007E104A" w:rsidRPr="0027127D">
        <w:rPr>
          <w:sz w:val="22"/>
        </w:rPr>
        <w:t xml:space="preserve"> Prozent abweichen kann, jedoch im Vergleich zu den Einnahmen aus den Ländern Kärtnen und Krain realistisch </w:t>
      </w:r>
      <w:r>
        <w:rPr>
          <w:sz w:val="22"/>
        </w:rPr>
        <w:t>sei</w:t>
      </w:r>
      <w:r w:rsidR="007E104A" w:rsidRPr="0027127D">
        <w:rPr>
          <w:sz w:val="22"/>
        </w:rPr>
        <w:t>.</w:t>
      </w:r>
      <w:r w:rsidR="007E104A" w:rsidRPr="0027127D">
        <w:rPr>
          <w:rStyle w:val="Funotenzeichen"/>
          <w:sz w:val="22"/>
        </w:rPr>
        <w:footnoteReference w:id="90"/>
      </w:r>
    </w:p>
    <w:p w14:paraId="495A4257" w14:textId="76A39F0A" w:rsidR="00972D30" w:rsidRPr="0027127D" w:rsidRDefault="000A09BB" w:rsidP="0027127D">
      <w:pPr>
        <w:spacing w:after="0" w:line="276" w:lineRule="auto"/>
        <w:rPr>
          <w:sz w:val="22"/>
        </w:rPr>
      </w:pPr>
      <w:r>
        <w:rPr>
          <w:sz w:val="22"/>
        </w:rPr>
        <w:t xml:space="preserve">Heinrich von Rottenburg war ein angesehener Mann. </w:t>
      </w:r>
      <w:r w:rsidR="007E104A" w:rsidRPr="0027127D">
        <w:rPr>
          <w:sz w:val="22"/>
        </w:rPr>
        <w:t>In v</w:t>
      </w:r>
      <w:r w:rsidR="00AE1875" w:rsidRPr="0027127D">
        <w:rPr>
          <w:sz w:val="22"/>
        </w:rPr>
        <w:t xml:space="preserve">ielen Urkunden </w:t>
      </w:r>
      <w:r>
        <w:rPr>
          <w:sz w:val="22"/>
        </w:rPr>
        <w:t>sind</w:t>
      </w:r>
      <w:r w:rsidR="00AE1875" w:rsidRPr="0027127D">
        <w:rPr>
          <w:sz w:val="22"/>
        </w:rPr>
        <w:t xml:space="preserve"> vor sei</w:t>
      </w:r>
      <w:r>
        <w:rPr>
          <w:sz w:val="22"/>
        </w:rPr>
        <w:t>nem</w:t>
      </w:r>
      <w:r w:rsidR="007E104A" w:rsidRPr="0027127D">
        <w:rPr>
          <w:sz w:val="22"/>
        </w:rPr>
        <w:t xml:space="preserve"> Namen die Wörter „edel</w:t>
      </w:r>
      <w:r w:rsidR="008D6EE3" w:rsidRPr="0027127D">
        <w:rPr>
          <w:sz w:val="22"/>
        </w:rPr>
        <w:t>“ und „mächtig“ gesetzt.</w:t>
      </w:r>
      <w:r w:rsidR="007E104A" w:rsidRPr="0027127D">
        <w:rPr>
          <w:rStyle w:val="Funotenzeichen"/>
          <w:sz w:val="22"/>
        </w:rPr>
        <w:footnoteReference w:id="91"/>
      </w:r>
      <w:r w:rsidR="008D6EE3" w:rsidRPr="0027127D">
        <w:rPr>
          <w:sz w:val="22"/>
        </w:rPr>
        <w:t xml:space="preserve"> </w:t>
      </w:r>
      <w:r w:rsidR="00440D51" w:rsidRPr="0027127D">
        <w:rPr>
          <w:sz w:val="22"/>
        </w:rPr>
        <w:t>Ein weiterer</w:t>
      </w:r>
      <w:r w:rsidR="008D6EE3" w:rsidRPr="0027127D">
        <w:rPr>
          <w:sz w:val="22"/>
        </w:rPr>
        <w:t xml:space="preserve"> </w:t>
      </w:r>
      <w:r w:rsidR="00440D51" w:rsidRPr="0027127D">
        <w:rPr>
          <w:sz w:val="22"/>
        </w:rPr>
        <w:t>Hinweis</w:t>
      </w:r>
      <w:r w:rsidR="008D6EE3" w:rsidRPr="0027127D">
        <w:rPr>
          <w:sz w:val="22"/>
        </w:rPr>
        <w:t xml:space="preserve"> für </w:t>
      </w:r>
      <w:r w:rsidR="00440D51" w:rsidRPr="0027127D">
        <w:rPr>
          <w:sz w:val="22"/>
        </w:rPr>
        <w:t xml:space="preserve">das </w:t>
      </w:r>
      <w:r w:rsidR="008D6EE3" w:rsidRPr="0027127D">
        <w:rPr>
          <w:sz w:val="22"/>
        </w:rPr>
        <w:t>Sozialprestige stellte der Rang in der Reihenfolge der gelisteten Zeugen</w:t>
      </w:r>
      <w:r w:rsidR="00AE1875" w:rsidRPr="0027127D">
        <w:rPr>
          <w:sz w:val="22"/>
        </w:rPr>
        <w:t xml:space="preserve"> in Urkunden</w:t>
      </w:r>
      <w:r w:rsidR="008D6EE3" w:rsidRPr="0027127D">
        <w:rPr>
          <w:sz w:val="22"/>
        </w:rPr>
        <w:t xml:space="preserve"> dar.</w:t>
      </w:r>
      <w:r w:rsidR="008D6EE3" w:rsidRPr="0027127D">
        <w:rPr>
          <w:rStyle w:val="Funotenzeichen"/>
          <w:sz w:val="22"/>
        </w:rPr>
        <w:footnoteReference w:id="92"/>
      </w:r>
      <w:r w:rsidR="008D6EE3" w:rsidRPr="0027127D">
        <w:rPr>
          <w:sz w:val="22"/>
        </w:rPr>
        <w:t xml:space="preserve"> Als Bischof Georg von Trient den Rebellen verzieh und das Hochstift </w:t>
      </w:r>
      <w:r w:rsidR="00B226CA">
        <w:rPr>
          <w:sz w:val="22"/>
        </w:rPr>
        <w:t>an</w:t>
      </w:r>
      <w:r w:rsidR="008D6EE3" w:rsidRPr="0027127D">
        <w:rPr>
          <w:sz w:val="22"/>
        </w:rPr>
        <w:t xml:space="preserve"> Herzog Friedrich</w:t>
      </w:r>
      <w:r w:rsidR="00440D51" w:rsidRPr="0027127D">
        <w:rPr>
          <w:sz w:val="22"/>
        </w:rPr>
        <w:t xml:space="preserve"> IV.</w:t>
      </w:r>
      <w:r w:rsidR="008D6EE3" w:rsidRPr="0027127D">
        <w:rPr>
          <w:sz w:val="22"/>
        </w:rPr>
        <w:t xml:space="preserve"> am 24. April 1407 überg</w:t>
      </w:r>
      <w:r w:rsidR="00490E99" w:rsidRPr="0027127D">
        <w:rPr>
          <w:sz w:val="22"/>
        </w:rPr>
        <w:t>ab</w:t>
      </w:r>
      <w:r w:rsidR="008D6EE3" w:rsidRPr="0027127D">
        <w:rPr>
          <w:sz w:val="22"/>
        </w:rPr>
        <w:t xml:space="preserve">, </w:t>
      </w:r>
      <w:r w:rsidR="00490E99" w:rsidRPr="0027127D">
        <w:rPr>
          <w:sz w:val="22"/>
        </w:rPr>
        <w:t>nannte</w:t>
      </w:r>
      <w:r w:rsidR="008D6EE3" w:rsidRPr="0027127D">
        <w:rPr>
          <w:sz w:val="22"/>
        </w:rPr>
        <w:t xml:space="preserve"> er Heinrich von </w:t>
      </w:r>
      <w:r w:rsidR="008D6EE3" w:rsidRPr="0027127D">
        <w:rPr>
          <w:sz w:val="22"/>
        </w:rPr>
        <w:lastRenderedPageBreak/>
        <w:t>Rottenburg als ersten Zeugen der „Edlen und vesten Ritter“.</w:t>
      </w:r>
      <w:r w:rsidR="008D6EE3" w:rsidRPr="0027127D">
        <w:rPr>
          <w:rStyle w:val="Funotenzeichen"/>
          <w:sz w:val="22"/>
        </w:rPr>
        <w:footnoteReference w:id="93"/>
      </w:r>
      <w:r w:rsidR="008D6EE3" w:rsidRPr="0027127D">
        <w:rPr>
          <w:sz w:val="22"/>
        </w:rPr>
        <w:t xml:space="preserve"> </w:t>
      </w:r>
      <w:r w:rsidR="00B226CA">
        <w:rPr>
          <w:sz w:val="22"/>
        </w:rPr>
        <w:t>Als edler und reicher Mann, war es üblich Turniere zu veranstalten und Stiftungen zu tätigen.</w:t>
      </w:r>
      <w:r w:rsidR="008D6EE3" w:rsidRPr="0027127D">
        <w:rPr>
          <w:rStyle w:val="Funotenzeichen"/>
          <w:sz w:val="22"/>
        </w:rPr>
        <w:footnoteReference w:id="94"/>
      </w:r>
      <w:r w:rsidR="008D6EE3" w:rsidRPr="0027127D">
        <w:rPr>
          <w:sz w:val="22"/>
        </w:rPr>
        <w:t xml:space="preserve"> Ob Heinrich von Rottenburg jemals ein Turnier ausgetragen hat</w:t>
      </w:r>
      <w:r w:rsidR="00490E99" w:rsidRPr="0027127D">
        <w:rPr>
          <w:sz w:val="22"/>
        </w:rPr>
        <w:t>te</w:t>
      </w:r>
      <w:r w:rsidR="004144E0" w:rsidRPr="0027127D">
        <w:rPr>
          <w:sz w:val="22"/>
        </w:rPr>
        <w:t>,</w:t>
      </w:r>
      <w:r w:rsidR="008D6EE3" w:rsidRPr="0027127D">
        <w:rPr>
          <w:sz w:val="22"/>
        </w:rPr>
        <w:t xml:space="preserve"> ist unklar. Sein Adelsbund wurde auf Basis eines Verteidigungszweckes gegründet</w:t>
      </w:r>
      <w:r w:rsidR="00B226CA">
        <w:rPr>
          <w:sz w:val="22"/>
        </w:rPr>
        <w:t>,</w:t>
      </w:r>
      <w:r w:rsidR="008D6EE3" w:rsidRPr="0027127D">
        <w:rPr>
          <w:rStyle w:val="Funotenzeichen"/>
          <w:sz w:val="22"/>
        </w:rPr>
        <w:footnoteReference w:id="95"/>
      </w:r>
      <w:r w:rsidR="00B226CA">
        <w:rPr>
          <w:sz w:val="22"/>
        </w:rPr>
        <w:t xml:space="preserve"> weshalb </w:t>
      </w:r>
      <w:r w:rsidR="008D6EE3" w:rsidRPr="0027127D">
        <w:rPr>
          <w:sz w:val="22"/>
        </w:rPr>
        <w:t>es fraglich ist</w:t>
      </w:r>
      <w:r w:rsidR="00B226CA">
        <w:rPr>
          <w:sz w:val="22"/>
        </w:rPr>
        <w:t>,</w:t>
      </w:r>
      <w:r w:rsidR="008D6EE3" w:rsidRPr="0027127D">
        <w:rPr>
          <w:sz w:val="22"/>
        </w:rPr>
        <w:t xml:space="preserve"> ob </w:t>
      </w:r>
      <w:r w:rsidR="00B226CA">
        <w:rPr>
          <w:sz w:val="22"/>
        </w:rPr>
        <w:t>er je an</w:t>
      </w:r>
      <w:r w:rsidR="008D6EE3" w:rsidRPr="0027127D">
        <w:rPr>
          <w:sz w:val="22"/>
        </w:rPr>
        <w:t xml:space="preserve"> einem Turnier teilgenommen ha</w:t>
      </w:r>
      <w:r w:rsidR="00B226CA">
        <w:rPr>
          <w:sz w:val="22"/>
        </w:rPr>
        <w:t>tte</w:t>
      </w:r>
      <w:r w:rsidR="00490E99" w:rsidRPr="0027127D">
        <w:rPr>
          <w:sz w:val="22"/>
        </w:rPr>
        <w:t xml:space="preserve">. </w:t>
      </w:r>
      <w:r w:rsidR="00B226CA">
        <w:rPr>
          <w:sz w:val="22"/>
        </w:rPr>
        <w:t>Während die Turnierteilnahme, beziehungsweise –veranstaltung nicht</w:t>
      </w:r>
      <w:r w:rsidR="00490E99" w:rsidRPr="0027127D">
        <w:rPr>
          <w:sz w:val="22"/>
        </w:rPr>
        <w:t xml:space="preserve"> </w:t>
      </w:r>
      <w:r w:rsidR="00AB2B03">
        <w:rPr>
          <w:sz w:val="22"/>
        </w:rPr>
        <w:t>nachweis</w:t>
      </w:r>
      <w:r w:rsidR="00B226CA">
        <w:rPr>
          <w:sz w:val="22"/>
        </w:rPr>
        <w:t xml:space="preserve">bar sind, </w:t>
      </w:r>
      <w:r w:rsidR="00AB2B03">
        <w:rPr>
          <w:sz w:val="22"/>
        </w:rPr>
        <w:t>ist die Stiftung des</w:t>
      </w:r>
      <w:r w:rsidR="008D6EE3" w:rsidRPr="0027127D">
        <w:rPr>
          <w:sz w:val="22"/>
        </w:rPr>
        <w:t xml:space="preserve"> Heilig-Geist-Spitals in Kaltern</w:t>
      </w:r>
      <w:r w:rsidR="00AB2B03">
        <w:rPr>
          <w:sz w:val="22"/>
        </w:rPr>
        <w:t xml:space="preserve"> bezeugt</w:t>
      </w:r>
      <w:r w:rsidR="008D6EE3" w:rsidRPr="0027127D">
        <w:rPr>
          <w:sz w:val="22"/>
        </w:rPr>
        <w:t>.</w:t>
      </w:r>
      <w:r w:rsidR="008D6EE3" w:rsidRPr="0027127D">
        <w:rPr>
          <w:rStyle w:val="Funotenzeichen"/>
          <w:sz w:val="22"/>
        </w:rPr>
        <w:footnoteReference w:id="96"/>
      </w:r>
      <w:r w:rsidR="00972D30" w:rsidRPr="0027127D">
        <w:rPr>
          <w:sz w:val="22"/>
        </w:rPr>
        <w:t xml:space="preserve"> </w:t>
      </w:r>
      <w:r w:rsidR="001D2A5D">
        <w:rPr>
          <w:sz w:val="22"/>
        </w:rPr>
        <w:t>Sein Einfluss und seine Macht verstärkten sich auch dadurch, dass der Herzog</w:t>
      </w:r>
      <w:r w:rsidR="00AC13A0" w:rsidRPr="0027127D">
        <w:rPr>
          <w:sz w:val="22"/>
        </w:rPr>
        <w:t xml:space="preserve"> </w:t>
      </w:r>
      <w:r w:rsidR="001D2A5D">
        <w:rPr>
          <w:sz w:val="22"/>
        </w:rPr>
        <w:t>von</w:t>
      </w:r>
      <w:r w:rsidR="00AC13A0" w:rsidRPr="0027127D">
        <w:rPr>
          <w:sz w:val="22"/>
        </w:rPr>
        <w:t xml:space="preserve"> Tirol</w:t>
      </w:r>
      <w:r w:rsidR="001D2A5D">
        <w:rPr>
          <w:sz w:val="22"/>
        </w:rPr>
        <w:t xml:space="preserve"> häufig nicht im Lande war und die Aufgaben an seinen Hauptmann übertrug.</w:t>
      </w:r>
      <w:r w:rsidR="00AC13A0" w:rsidRPr="0027127D">
        <w:rPr>
          <w:sz w:val="22"/>
        </w:rPr>
        <w:t xml:space="preserve"> Nach Sieber hielt sich Herzog Friedrich IV. nur 40 Prozent seiner Herrschaftszeit in den Vorlanden auf. Die restliche Zeit waren die Landvögte</w:t>
      </w:r>
      <w:r w:rsidR="00076260" w:rsidRPr="0027127D">
        <w:rPr>
          <w:sz w:val="22"/>
        </w:rPr>
        <w:t xml:space="preserve"> und Amtmänner</w:t>
      </w:r>
      <w:r w:rsidR="00AC13A0" w:rsidRPr="0027127D">
        <w:rPr>
          <w:sz w:val="22"/>
        </w:rPr>
        <w:t xml:space="preserve"> auf sich alleine gestellt und wurden mit dementsprechenden Vollmachten ausgestattet.</w:t>
      </w:r>
      <w:r w:rsidR="00AC13A0" w:rsidRPr="0027127D">
        <w:rPr>
          <w:rStyle w:val="Funotenzeichen"/>
          <w:sz w:val="22"/>
        </w:rPr>
        <w:footnoteReference w:id="97"/>
      </w:r>
    </w:p>
    <w:p w14:paraId="0B0986F6" w14:textId="37658605" w:rsidR="00432D97" w:rsidRPr="0027127D" w:rsidRDefault="00332593" w:rsidP="0027127D">
      <w:pPr>
        <w:spacing w:after="0" w:line="276" w:lineRule="auto"/>
        <w:rPr>
          <w:sz w:val="22"/>
        </w:rPr>
      </w:pPr>
      <w:r w:rsidRPr="0027127D">
        <w:rPr>
          <w:sz w:val="22"/>
        </w:rPr>
        <w:t>Heinrich von Rottenburg ist ein ty</w:t>
      </w:r>
      <w:r w:rsidR="002C4BBE">
        <w:rPr>
          <w:sz w:val="22"/>
        </w:rPr>
        <w:t>pisches Beispiel für einen Herr</w:t>
      </w:r>
      <w:r w:rsidRPr="0027127D">
        <w:rPr>
          <w:sz w:val="22"/>
        </w:rPr>
        <w:t>n, der eine Zwischenposition innehatte. Einerseits gehörte er zur Gefolgschaft des Herzogs und andererseits verfügte er selbst über ei</w:t>
      </w:r>
      <w:r w:rsidR="004144E0" w:rsidRPr="0027127D">
        <w:rPr>
          <w:sz w:val="22"/>
        </w:rPr>
        <w:t>ne eigene Hofhaltung und Dienerschaft, Amtmänner und Anhänger</w:t>
      </w:r>
      <w:r w:rsidRPr="0027127D">
        <w:rPr>
          <w:sz w:val="22"/>
        </w:rPr>
        <w:t>.</w:t>
      </w:r>
      <w:r w:rsidRPr="0027127D">
        <w:rPr>
          <w:rStyle w:val="Funotenzeichen"/>
          <w:sz w:val="22"/>
        </w:rPr>
        <w:footnoteReference w:id="98"/>
      </w:r>
      <w:r w:rsidR="000E1DDF" w:rsidRPr="0027127D">
        <w:rPr>
          <w:sz w:val="22"/>
        </w:rPr>
        <w:t xml:space="preserve"> </w:t>
      </w:r>
      <w:r w:rsidR="007E104A" w:rsidRPr="0027127D">
        <w:rPr>
          <w:sz w:val="22"/>
        </w:rPr>
        <w:t>Aus dem Rechnungsbuch geht eine hohe Zahl an Verwaltungspersonal, das in se</w:t>
      </w:r>
      <w:r w:rsidR="004144E0" w:rsidRPr="0027127D">
        <w:rPr>
          <w:sz w:val="22"/>
        </w:rPr>
        <w:t xml:space="preserve">inem Dienst stand, hervor, das </w:t>
      </w:r>
      <w:r w:rsidR="007E104A" w:rsidRPr="0027127D">
        <w:rPr>
          <w:sz w:val="22"/>
        </w:rPr>
        <w:t xml:space="preserve">er </w:t>
      </w:r>
      <w:r w:rsidR="002C4BBE">
        <w:rPr>
          <w:sz w:val="22"/>
        </w:rPr>
        <w:t>gemäß den Aufzeichnungen</w:t>
      </w:r>
      <w:r w:rsidR="007E104A" w:rsidRPr="0027127D">
        <w:rPr>
          <w:sz w:val="22"/>
        </w:rPr>
        <w:t xml:space="preserve"> sehr gut besoldete.</w:t>
      </w:r>
      <w:r w:rsidR="007E104A" w:rsidRPr="0027127D">
        <w:rPr>
          <w:rStyle w:val="Funotenzeichen"/>
          <w:sz w:val="22"/>
        </w:rPr>
        <w:footnoteReference w:id="99"/>
      </w:r>
      <w:r w:rsidR="007E104A" w:rsidRPr="0027127D">
        <w:rPr>
          <w:sz w:val="22"/>
        </w:rPr>
        <w:t xml:space="preserve"> Feller nennt </w:t>
      </w:r>
      <w:r w:rsidR="00A87816">
        <w:rPr>
          <w:sz w:val="22"/>
        </w:rPr>
        <w:t>zur Erklärung der großen Dienerschaft</w:t>
      </w:r>
      <w:r w:rsidR="007E104A" w:rsidRPr="0027127D">
        <w:rPr>
          <w:sz w:val="22"/>
        </w:rPr>
        <w:t xml:space="preserve"> drei Gründe: Erstens besaß Heinrich von Rottenburg sehr viel Grund</w:t>
      </w:r>
      <w:r w:rsidR="004144E0" w:rsidRPr="0027127D">
        <w:rPr>
          <w:sz w:val="22"/>
        </w:rPr>
        <w:t xml:space="preserve"> und Boden</w:t>
      </w:r>
      <w:r w:rsidR="007E104A" w:rsidRPr="0027127D">
        <w:rPr>
          <w:sz w:val="22"/>
        </w:rPr>
        <w:t xml:space="preserve">, der sich vom Trentino bis nach Nordtirol erstreckte. Zweitens war er als Hauptmann an </w:t>
      </w:r>
      <w:r w:rsidR="000C47F5">
        <w:rPr>
          <w:sz w:val="22"/>
        </w:rPr>
        <w:t>die</w:t>
      </w:r>
      <w:r w:rsidR="007E104A" w:rsidRPr="0027127D">
        <w:rPr>
          <w:sz w:val="22"/>
        </w:rPr>
        <w:t xml:space="preserve"> Aufgaben dieses Amtes gebunde</w:t>
      </w:r>
      <w:r w:rsidR="000C47F5">
        <w:rPr>
          <w:sz w:val="22"/>
        </w:rPr>
        <w:t>n und drittens galt es zu seinen</w:t>
      </w:r>
      <w:r w:rsidR="007E104A" w:rsidRPr="0027127D">
        <w:rPr>
          <w:sz w:val="22"/>
        </w:rPr>
        <w:t xml:space="preserve"> Lebzeiten als Zeichen </w:t>
      </w:r>
      <w:r w:rsidR="004144E0" w:rsidRPr="0027127D">
        <w:rPr>
          <w:sz w:val="22"/>
        </w:rPr>
        <w:t>von Prestige</w:t>
      </w:r>
      <w:r w:rsidR="000C47F5">
        <w:rPr>
          <w:sz w:val="22"/>
        </w:rPr>
        <w:t>,</w:t>
      </w:r>
      <w:r w:rsidR="007E104A" w:rsidRPr="0027127D">
        <w:rPr>
          <w:sz w:val="22"/>
        </w:rPr>
        <w:t xml:space="preserve"> viele A</w:t>
      </w:r>
      <w:r w:rsidR="00432D97" w:rsidRPr="0027127D">
        <w:rPr>
          <w:sz w:val="22"/>
        </w:rPr>
        <w:t>ngestellte aufweisen zu können.</w:t>
      </w:r>
      <w:r w:rsidR="000C47F5" w:rsidRPr="0027127D">
        <w:rPr>
          <w:rStyle w:val="Funotenzeichen"/>
          <w:sz w:val="22"/>
        </w:rPr>
        <w:footnoteReference w:id="100"/>
      </w:r>
      <w:r w:rsidR="00432D97" w:rsidRPr="0027127D">
        <w:rPr>
          <w:sz w:val="22"/>
        </w:rPr>
        <w:t xml:space="preserve"> </w:t>
      </w:r>
    </w:p>
    <w:p w14:paraId="1B0D0DE7" w14:textId="6FF29BF4" w:rsidR="00287565" w:rsidRPr="0027127D" w:rsidRDefault="00432D97" w:rsidP="0027127D">
      <w:pPr>
        <w:spacing w:after="0" w:line="276" w:lineRule="auto"/>
        <w:rPr>
          <w:sz w:val="22"/>
        </w:rPr>
      </w:pPr>
      <w:r w:rsidRPr="0027127D">
        <w:rPr>
          <w:sz w:val="22"/>
        </w:rPr>
        <w:t>Sein Reichtum kann dadurch begründet werden, dass er</w:t>
      </w:r>
      <w:r w:rsidR="004144E0" w:rsidRPr="0027127D">
        <w:rPr>
          <w:sz w:val="22"/>
        </w:rPr>
        <w:t xml:space="preserve"> eine hohe Summe an</w:t>
      </w:r>
      <w:r w:rsidRPr="0027127D">
        <w:rPr>
          <w:sz w:val="22"/>
        </w:rPr>
        <w:t xml:space="preserve"> Zinsen </w:t>
      </w:r>
      <w:r w:rsidR="000C47F5">
        <w:rPr>
          <w:sz w:val="22"/>
        </w:rPr>
        <w:t>aus</w:t>
      </w:r>
      <w:r w:rsidRPr="0027127D">
        <w:rPr>
          <w:sz w:val="22"/>
        </w:rPr>
        <w:t xml:space="preserve"> seinen Grundstücken </w:t>
      </w:r>
      <w:r w:rsidR="004144E0" w:rsidRPr="0027127D">
        <w:rPr>
          <w:sz w:val="22"/>
        </w:rPr>
        <w:t>erhielt</w:t>
      </w:r>
      <w:r w:rsidRPr="0027127D">
        <w:rPr>
          <w:sz w:val="22"/>
        </w:rPr>
        <w:t xml:space="preserve"> und </w:t>
      </w:r>
      <w:r w:rsidR="004144E0" w:rsidRPr="0027127D">
        <w:rPr>
          <w:sz w:val="22"/>
        </w:rPr>
        <w:t>auch</w:t>
      </w:r>
      <w:r w:rsidRPr="0027127D">
        <w:rPr>
          <w:sz w:val="22"/>
        </w:rPr>
        <w:t xml:space="preserve"> Zoll im Dorf Lans bezog.</w:t>
      </w:r>
      <w:r w:rsidRPr="0027127D">
        <w:rPr>
          <w:rStyle w:val="Funotenzeichen"/>
          <w:sz w:val="22"/>
        </w:rPr>
        <w:footnoteReference w:id="101"/>
      </w:r>
      <w:r w:rsidRPr="0027127D">
        <w:rPr>
          <w:sz w:val="22"/>
        </w:rPr>
        <w:t xml:space="preserve"> Schließlich kamen einige Burgen und Grundstücke </w:t>
      </w:r>
      <w:r w:rsidR="003F70B3" w:rsidRPr="0027127D">
        <w:rPr>
          <w:sz w:val="22"/>
        </w:rPr>
        <w:t>durch</w:t>
      </w:r>
      <w:r w:rsidRPr="0027127D">
        <w:rPr>
          <w:sz w:val="22"/>
        </w:rPr>
        <w:t xml:space="preserve"> Heirat und Erbe zu den Rottenburgern, zum Beispiel das Schloss Moos durch die Heirat Heinrichs von Rottenburg (Hofmeister III.) mit einer Trautson</w:t>
      </w:r>
      <w:r w:rsidR="000E5CA7" w:rsidRPr="0027127D">
        <w:rPr>
          <w:sz w:val="22"/>
        </w:rPr>
        <w:t xml:space="preserve">, </w:t>
      </w:r>
      <w:r w:rsidR="000C47F5">
        <w:rPr>
          <w:sz w:val="22"/>
        </w:rPr>
        <w:t>einem bedeutenden</w:t>
      </w:r>
      <w:r w:rsidR="000E5CA7" w:rsidRPr="0027127D">
        <w:rPr>
          <w:sz w:val="22"/>
        </w:rPr>
        <w:t xml:space="preserve"> Tiroler Adelsgeschlecht.</w:t>
      </w:r>
      <w:r w:rsidRPr="0027127D">
        <w:rPr>
          <w:rStyle w:val="Funotenzeichen"/>
          <w:sz w:val="22"/>
        </w:rPr>
        <w:footnoteReference w:id="102"/>
      </w:r>
      <w:r w:rsidR="00287565" w:rsidRPr="0027127D">
        <w:rPr>
          <w:sz w:val="22"/>
        </w:rPr>
        <w:t xml:space="preserve"> </w:t>
      </w:r>
      <w:r w:rsidR="000C47F5">
        <w:rPr>
          <w:sz w:val="22"/>
        </w:rPr>
        <w:t xml:space="preserve">Im Jahr </w:t>
      </w:r>
      <w:r w:rsidR="00287565" w:rsidRPr="0027127D">
        <w:rPr>
          <w:sz w:val="22"/>
        </w:rPr>
        <w:t xml:space="preserve">1396 setzte sich Heinrich von Rottenburg (Hofmeister V.) für seinen Verwandten </w:t>
      </w:r>
      <w:r w:rsidR="000E5CA7" w:rsidRPr="0027127D">
        <w:rPr>
          <w:sz w:val="22"/>
        </w:rPr>
        <w:t xml:space="preserve">aus der Rottenburgischen Seitenlinie, </w:t>
      </w:r>
      <w:r w:rsidR="00287565" w:rsidRPr="0027127D">
        <w:rPr>
          <w:sz w:val="22"/>
        </w:rPr>
        <w:t xml:space="preserve">Konrad </w:t>
      </w:r>
      <w:r w:rsidR="000E5CA7" w:rsidRPr="0027127D">
        <w:rPr>
          <w:sz w:val="22"/>
        </w:rPr>
        <w:t>von Rottenburg</w:t>
      </w:r>
      <w:r w:rsidR="000C47F5">
        <w:rPr>
          <w:sz w:val="22"/>
        </w:rPr>
        <w:t>,</w:t>
      </w:r>
      <w:r w:rsidR="000E5CA7" w:rsidRPr="0027127D">
        <w:rPr>
          <w:sz w:val="22"/>
        </w:rPr>
        <w:t xml:space="preserve"> </w:t>
      </w:r>
      <w:r w:rsidR="00287565" w:rsidRPr="0027127D">
        <w:rPr>
          <w:sz w:val="22"/>
        </w:rPr>
        <w:t>ein, der in einen Konflikt mit Herzog Albrecht III.</w:t>
      </w:r>
      <w:r w:rsidR="000E5CA7" w:rsidRPr="0027127D">
        <w:rPr>
          <w:sz w:val="22"/>
        </w:rPr>
        <w:t xml:space="preserve"> von Österreich</w:t>
      </w:r>
      <w:r w:rsidR="000E5CA7" w:rsidRPr="0027127D">
        <w:rPr>
          <w:rStyle w:val="Funotenzeichen"/>
          <w:sz w:val="22"/>
        </w:rPr>
        <w:footnoteReference w:id="103"/>
      </w:r>
      <w:r w:rsidR="00287565" w:rsidRPr="0027127D">
        <w:rPr>
          <w:sz w:val="22"/>
        </w:rPr>
        <w:t xml:space="preserve"> geraten war. Nach dessen Ableben fiel </w:t>
      </w:r>
      <w:r w:rsidR="000C47F5">
        <w:rPr>
          <w:sz w:val="22"/>
        </w:rPr>
        <w:t>die</w:t>
      </w:r>
      <w:r w:rsidR="00287565" w:rsidRPr="0027127D">
        <w:rPr>
          <w:sz w:val="22"/>
        </w:rPr>
        <w:t xml:space="preserve"> Burg </w:t>
      </w:r>
      <w:r w:rsidR="00EC4E2D">
        <w:rPr>
          <w:sz w:val="22"/>
        </w:rPr>
        <w:t>von</w:t>
      </w:r>
      <w:r w:rsidR="00287565" w:rsidRPr="0027127D">
        <w:rPr>
          <w:sz w:val="22"/>
        </w:rPr>
        <w:t xml:space="preserve"> Segonzano und das Gericht als Lehen an Heinrich </w:t>
      </w:r>
      <w:r w:rsidR="00EC4E2D">
        <w:rPr>
          <w:sz w:val="22"/>
        </w:rPr>
        <w:t xml:space="preserve">von Rottenburg </w:t>
      </w:r>
      <w:r w:rsidR="00287565" w:rsidRPr="0027127D">
        <w:rPr>
          <w:sz w:val="22"/>
        </w:rPr>
        <w:t>(Hofmeister V.).</w:t>
      </w:r>
      <w:r w:rsidR="00287565" w:rsidRPr="0027127D">
        <w:rPr>
          <w:rStyle w:val="Funotenzeichen"/>
          <w:sz w:val="22"/>
        </w:rPr>
        <w:footnoteReference w:id="104"/>
      </w:r>
      <w:r w:rsidR="00287565" w:rsidRPr="0027127D">
        <w:rPr>
          <w:sz w:val="22"/>
        </w:rPr>
        <w:t xml:space="preserve"> Bischof Georg von Trient </w:t>
      </w:r>
      <w:r w:rsidR="003F70B3" w:rsidRPr="0027127D">
        <w:rPr>
          <w:sz w:val="22"/>
        </w:rPr>
        <w:t>verlieh</w:t>
      </w:r>
      <w:r w:rsidR="00287565" w:rsidRPr="0027127D">
        <w:rPr>
          <w:sz w:val="22"/>
        </w:rPr>
        <w:t xml:space="preserve"> die „veste Zugenzan mit Ir Zugehorung dem vorgenanten Herrn Hainreichen von Rotemburg Haubtman an der Etsch“.</w:t>
      </w:r>
      <w:r w:rsidR="00287565" w:rsidRPr="0027127D">
        <w:rPr>
          <w:rStyle w:val="Funotenzeichen"/>
          <w:sz w:val="22"/>
        </w:rPr>
        <w:footnoteReference w:id="105"/>
      </w:r>
      <w:r w:rsidR="00C45951" w:rsidRPr="0027127D">
        <w:rPr>
          <w:sz w:val="22"/>
        </w:rPr>
        <w:t xml:space="preserve"> </w:t>
      </w:r>
      <w:r w:rsidR="00EC4E2D">
        <w:rPr>
          <w:sz w:val="22"/>
        </w:rPr>
        <w:t>Von</w:t>
      </w:r>
      <w:r w:rsidR="00C45951" w:rsidRPr="0027127D">
        <w:rPr>
          <w:sz w:val="22"/>
        </w:rPr>
        <w:t xml:space="preserve"> Margarete Maultasch</w:t>
      </w:r>
      <w:r w:rsidR="003F70B3" w:rsidRPr="0027127D">
        <w:rPr>
          <w:sz w:val="22"/>
        </w:rPr>
        <w:t>, Gräfin von Tirol,</w:t>
      </w:r>
      <w:r w:rsidR="00C45951" w:rsidRPr="0027127D">
        <w:rPr>
          <w:sz w:val="22"/>
        </w:rPr>
        <w:t xml:space="preserve"> und ihrem zweiten Ehemann Ludwig von Brandenburg erhielten </w:t>
      </w:r>
      <w:r w:rsidR="003F70B3" w:rsidRPr="0027127D">
        <w:rPr>
          <w:sz w:val="22"/>
        </w:rPr>
        <w:t>die Rottenburger</w:t>
      </w:r>
      <w:r w:rsidR="00C45951" w:rsidRPr="0027127D">
        <w:rPr>
          <w:sz w:val="22"/>
        </w:rPr>
        <w:t xml:space="preserve"> die Propstei zu Entiklar und die Burgen Castelfondo und Tenno. Unter ihrem Sohn übernahmen sie die Herrschaft über die Gerichte Kaltern und Tramin. Nach </w:t>
      </w:r>
      <w:r w:rsidR="00EC4E2D">
        <w:rPr>
          <w:sz w:val="22"/>
        </w:rPr>
        <w:t>dem</w:t>
      </w:r>
      <w:r w:rsidR="00C45951" w:rsidRPr="0027127D">
        <w:rPr>
          <w:sz w:val="22"/>
        </w:rPr>
        <w:t xml:space="preserve"> Tod </w:t>
      </w:r>
      <w:r w:rsidR="00EC4E2D">
        <w:rPr>
          <w:sz w:val="22"/>
        </w:rPr>
        <w:t xml:space="preserve">Meinhard III. </w:t>
      </w:r>
      <w:r w:rsidR="00C45951" w:rsidRPr="0027127D">
        <w:rPr>
          <w:sz w:val="22"/>
        </w:rPr>
        <w:t>bestimmte das Geschlecht der Rottenburger das Regierungsgeschehen in Tirol</w:t>
      </w:r>
      <w:r w:rsidR="003F70B3" w:rsidRPr="0027127D">
        <w:rPr>
          <w:sz w:val="22"/>
        </w:rPr>
        <w:t xml:space="preserve"> mit und </w:t>
      </w:r>
      <w:r w:rsidR="00EC4E2D">
        <w:rPr>
          <w:sz w:val="22"/>
        </w:rPr>
        <w:t>erhielt zusätzlich</w:t>
      </w:r>
      <w:r w:rsidR="003F70B3" w:rsidRPr="0027127D">
        <w:rPr>
          <w:sz w:val="22"/>
        </w:rPr>
        <w:t xml:space="preserve"> </w:t>
      </w:r>
      <w:r w:rsidR="00EC4E2D">
        <w:rPr>
          <w:sz w:val="22"/>
        </w:rPr>
        <w:t xml:space="preserve">die </w:t>
      </w:r>
      <w:r w:rsidR="003F70B3" w:rsidRPr="0027127D">
        <w:rPr>
          <w:sz w:val="22"/>
        </w:rPr>
        <w:t>Burg Cagn</w:t>
      </w:r>
      <w:r w:rsidR="00C45951" w:rsidRPr="0027127D">
        <w:rPr>
          <w:sz w:val="22"/>
        </w:rPr>
        <w:t>ò am Nonsberg.</w:t>
      </w:r>
      <w:r w:rsidR="00C45951" w:rsidRPr="0027127D">
        <w:rPr>
          <w:rStyle w:val="Funotenzeichen"/>
          <w:sz w:val="22"/>
        </w:rPr>
        <w:footnoteReference w:id="106"/>
      </w:r>
    </w:p>
    <w:p w14:paraId="3E4CDB08" w14:textId="538E6713" w:rsidR="00D1614E" w:rsidRPr="0027127D" w:rsidRDefault="00EC4E2D" w:rsidP="0027127D">
      <w:pPr>
        <w:spacing w:after="0" w:line="276" w:lineRule="auto"/>
        <w:rPr>
          <w:rFonts w:cs="Times New Roman"/>
          <w:sz w:val="22"/>
        </w:rPr>
      </w:pPr>
      <w:r>
        <w:rPr>
          <w:sz w:val="22"/>
        </w:rPr>
        <w:lastRenderedPageBreak/>
        <w:t>Nebenbei</w:t>
      </w:r>
      <w:r w:rsidR="00432D97" w:rsidRPr="0027127D">
        <w:rPr>
          <w:sz w:val="22"/>
        </w:rPr>
        <w:t xml:space="preserve"> stand Heinrich von Rottenburg </w:t>
      </w:r>
      <w:r w:rsidR="003F70B3" w:rsidRPr="0027127D">
        <w:rPr>
          <w:sz w:val="22"/>
        </w:rPr>
        <w:t xml:space="preserve">(Hofmeister V. und VI.) </w:t>
      </w:r>
      <w:r w:rsidR="00432D97" w:rsidRPr="0027127D">
        <w:rPr>
          <w:sz w:val="22"/>
        </w:rPr>
        <w:t xml:space="preserve">mit Herzog Leopold IV. </w:t>
      </w:r>
      <w:r w:rsidR="00683735" w:rsidRPr="0027127D">
        <w:rPr>
          <w:sz w:val="22"/>
        </w:rPr>
        <w:t>von Österreich</w:t>
      </w:r>
      <w:r w:rsidR="00683735" w:rsidRPr="0027127D">
        <w:rPr>
          <w:rStyle w:val="Funotenzeichen"/>
          <w:sz w:val="22"/>
        </w:rPr>
        <w:footnoteReference w:id="107"/>
      </w:r>
      <w:r w:rsidR="00683735" w:rsidRPr="0027127D">
        <w:rPr>
          <w:sz w:val="22"/>
        </w:rPr>
        <w:t xml:space="preserve"> </w:t>
      </w:r>
      <w:r w:rsidR="00432D97" w:rsidRPr="0027127D">
        <w:rPr>
          <w:sz w:val="22"/>
        </w:rPr>
        <w:t>in einem „Darlehen“ – „Pfandschafts“ Verhältnis.</w:t>
      </w:r>
      <w:r w:rsidR="00432D97" w:rsidRPr="0027127D">
        <w:rPr>
          <w:rStyle w:val="Funotenzeichen"/>
          <w:sz w:val="22"/>
        </w:rPr>
        <w:footnoteReference w:id="108"/>
      </w:r>
      <w:r w:rsidR="00432D97" w:rsidRPr="0027127D">
        <w:rPr>
          <w:sz w:val="22"/>
        </w:rPr>
        <w:t xml:space="preserve"> </w:t>
      </w:r>
      <w:r w:rsidR="003F70B3" w:rsidRPr="0027127D">
        <w:rPr>
          <w:sz w:val="22"/>
        </w:rPr>
        <w:t>Das</w:t>
      </w:r>
      <w:r w:rsidR="00432D97" w:rsidRPr="0027127D">
        <w:rPr>
          <w:sz w:val="22"/>
        </w:rPr>
        <w:t xml:space="preserve"> Pfand für das Geld, das </w:t>
      </w:r>
      <w:r>
        <w:rPr>
          <w:sz w:val="22"/>
        </w:rPr>
        <w:t>Heinrich von Rottenburg</w:t>
      </w:r>
      <w:r w:rsidR="00432D97" w:rsidRPr="0027127D">
        <w:rPr>
          <w:sz w:val="22"/>
        </w:rPr>
        <w:t xml:space="preserve"> </w:t>
      </w:r>
      <w:r w:rsidRPr="0027127D">
        <w:rPr>
          <w:sz w:val="22"/>
        </w:rPr>
        <w:t xml:space="preserve">(Hofmeister V.) </w:t>
      </w:r>
      <w:r w:rsidR="00432D97" w:rsidRPr="0027127D">
        <w:rPr>
          <w:sz w:val="22"/>
        </w:rPr>
        <w:t>dem Fürsten lieh</w:t>
      </w:r>
      <w:r w:rsidR="003F70B3" w:rsidRPr="0027127D">
        <w:rPr>
          <w:sz w:val="22"/>
        </w:rPr>
        <w:t>,</w:t>
      </w:r>
      <w:r w:rsidR="00432D97" w:rsidRPr="0027127D">
        <w:rPr>
          <w:sz w:val="22"/>
        </w:rPr>
        <w:t xml:space="preserve"> bestand aus einem grundherrlichen Besitz.</w:t>
      </w:r>
      <w:r w:rsidR="00432D97" w:rsidRPr="0027127D">
        <w:rPr>
          <w:rStyle w:val="Funotenzeichen"/>
          <w:sz w:val="22"/>
        </w:rPr>
        <w:footnoteReference w:id="109"/>
      </w:r>
      <w:r w:rsidR="00432D97" w:rsidRPr="0027127D">
        <w:rPr>
          <w:sz w:val="22"/>
        </w:rPr>
        <w:t xml:space="preserve"> So zum Beispiel lieh </w:t>
      </w:r>
      <w:r>
        <w:rPr>
          <w:sz w:val="22"/>
        </w:rPr>
        <w:t>er</w:t>
      </w:r>
      <w:r w:rsidR="00432D97" w:rsidRPr="0027127D">
        <w:rPr>
          <w:sz w:val="22"/>
        </w:rPr>
        <w:t xml:space="preserve"> dem Herzog Leopold IV. 4</w:t>
      </w:r>
      <w:r w:rsidR="0024737A">
        <w:rPr>
          <w:sz w:val="22"/>
        </w:rPr>
        <w:t>.</w:t>
      </w:r>
      <w:r w:rsidR="00432D97" w:rsidRPr="0027127D">
        <w:rPr>
          <w:sz w:val="22"/>
        </w:rPr>
        <w:t xml:space="preserve">000 Gulden, für die er die Burg </w:t>
      </w:r>
      <w:r w:rsidR="00D85B03" w:rsidRPr="0027127D">
        <w:rPr>
          <w:sz w:val="22"/>
        </w:rPr>
        <w:t>Caldif</w:t>
      </w:r>
      <w:r w:rsidR="00432D97" w:rsidRPr="0027127D">
        <w:rPr>
          <w:sz w:val="22"/>
        </w:rPr>
        <w:t xml:space="preserve"> </w:t>
      </w:r>
      <w:r w:rsidR="003F70B3" w:rsidRPr="0027127D">
        <w:rPr>
          <w:sz w:val="22"/>
        </w:rPr>
        <w:t>als</w:t>
      </w:r>
      <w:r w:rsidR="00432D97" w:rsidRPr="0027127D">
        <w:rPr>
          <w:sz w:val="22"/>
        </w:rPr>
        <w:t xml:space="preserve"> Lehen erhielt.</w:t>
      </w:r>
      <w:r w:rsidR="00432D97" w:rsidRPr="0027127D">
        <w:rPr>
          <w:rStyle w:val="Funotenzeichen"/>
          <w:sz w:val="22"/>
        </w:rPr>
        <w:footnoteReference w:id="110"/>
      </w:r>
      <w:r w:rsidR="00432D97" w:rsidRPr="0027127D">
        <w:rPr>
          <w:sz w:val="22"/>
        </w:rPr>
        <w:t xml:space="preserve"> Mit Leopold IV. stand Heinrich von Rottenburg </w:t>
      </w:r>
      <w:r w:rsidR="00AE1875" w:rsidRPr="0027127D">
        <w:rPr>
          <w:sz w:val="22"/>
        </w:rPr>
        <w:t xml:space="preserve">(Hofmeister VI.) </w:t>
      </w:r>
      <w:r w:rsidR="0024737A">
        <w:rPr>
          <w:sz w:val="22"/>
        </w:rPr>
        <w:t>in einer</w:t>
      </w:r>
      <w:r w:rsidR="00432D97" w:rsidRPr="0027127D">
        <w:rPr>
          <w:sz w:val="22"/>
        </w:rPr>
        <w:t xml:space="preserve"> besseren </w:t>
      </w:r>
      <w:r w:rsidR="0024737A">
        <w:rPr>
          <w:sz w:val="22"/>
        </w:rPr>
        <w:t>Beziehung</w:t>
      </w:r>
      <w:r w:rsidR="00432D97" w:rsidRPr="0027127D">
        <w:rPr>
          <w:sz w:val="22"/>
        </w:rPr>
        <w:t xml:space="preserve"> a</w:t>
      </w:r>
      <w:r w:rsidR="00AE1875" w:rsidRPr="0027127D">
        <w:rPr>
          <w:sz w:val="22"/>
        </w:rPr>
        <w:t xml:space="preserve">ls mit dessen Bruder Friedrich </w:t>
      </w:r>
      <w:r w:rsidR="00432D97" w:rsidRPr="0027127D">
        <w:rPr>
          <w:sz w:val="22"/>
        </w:rPr>
        <w:t xml:space="preserve">mit der leeren Tasche, der </w:t>
      </w:r>
      <w:r w:rsidR="0024737A">
        <w:rPr>
          <w:sz w:val="22"/>
        </w:rPr>
        <w:t xml:space="preserve">im Jahr </w:t>
      </w:r>
      <w:r w:rsidR="00432D97" w:rsidRPr="0027127D">
        <w:rPr>
          <w:sz w:val="22"/>
        </w:rPr>
        <w:t xml:space="preserve">1406 die Herrschaft über Tirol </w:t>
      </w:r>
      <w:r w:rsidR="003F70B3" w:rsidRPr="0027127D">
        <w:rPr>
          <w:sz w:val="22"/>
        </w:rPr>
        <w:t>innehatte</w:t>
      </w:r>
      <w:r w:rsidR="00432D97" w:rsidRPr="0027127D">
        <w:rPr>
          <w:sz w:val="22"/>
        </w:rPr>
        <w:t>.</w:t>
      </w:r>
      <w:r w:rsidR="00432D97" w:rsidRPr="0027127D">
        <w:rPr>
          <w:rStyle w:val="Funotenzeichen"/>
          <w:sz w:val="22"/>
        </w:rPr>
        <w:footnoteReference w:id="111"/>
      </w:r>
      <w:r w:rsidR="00432D97" w:rsidRPr="0027127D">
        <w:rPr>
          <w:sz w:val="22"/>
        </w:rPr>
        <w:t xml:space="preserve"> Das Verhältnis zwischen den beiden </w:t>
      </w:r>
      <w:r w:rsidR="0024737A">
        <w:rPr>
          <w:sz w:val="22"/>
        </w:rPr>
        <w:t>war</w:t>
      </w:r>
      <w:r w:rsidR="00432D97" w:rsidRPr="0027127D">
        <w:rPr>
          <w:sz w:val="22"/>
        </w:rPr>
        <w:t xml:space="preserve"> problematisch. Dabei spielte der Reichtum Heinrichs von Rottenburg keine unwesentliche Rolle.</w:t>
      </w:r>
      <w:r w:rsidR="00432D97" w:rsidRPr="0027127D">
        <w:rPr>
          <w:rStyle w:val="Funotenzeichen"/>
          <w:sz w:val="22"/>
        </w:rPr>
        <w:footnoteReference w:id="112"/>
      </w:r>
      <w:r w:rsidR="00D1614E" w:rsidRPr="0027127D">
        <w:rPr>
          <w:sz w:val="22"/>
        </w:rPr>
        <w:t xml:space="preserve"> </w:t>
      </w:r>
      <w:r w:rsidR="007A71E8">
        <w:rPr>
          <w:sz w:val="22"/>
        </w:rPr>
        <w:t xml:space="preserve">Jedoch gab es auch Zeiten, in denen die Beziehung zwischen ihm und dem Fürsten intakt war. So zum Beispiel </w:t>
      </w:r>
      <w:r w:rsidR="0024737A">
        <w:rPr>
          <w:sz w:val="22"/>
        </w:rPr>
        <w:t>i</w:t>
      </w:r>
      <w:r w:rsidR="0024737A">
        <w:rPr>
          <w:rFonts w:cs="Times New Roman"/>
          <w:sz w:val="22"/>
        </w:rPr>
        <w:t>m Herbst</w:t>
      </w:r>
      <w:r w:rsidR="00D1614E" w:rsidRPr="0027127D">
        <w:rPr>
          <w:rFonts w:cs="Times New Roman"/>
          <w:sz w:val="22"/>
        </w:rPr>
        <w:t xml:space="preserve"> </w:t>
      </w:r>
      <w:r w:rsidR="0024737A">
        <w:rPr>
          <w:rFonts w:cs="Times New Roman"/>
          <w:sz w:val="22"/>
        </w:rPr>
        <w:t xml:space="preserve">des Jahres </w:t>
      </w:r>
      <w:r w:rsidR="00D1614E" w:rsidRPr="0027127D">
        <w:rPr>
          <w:rFonts w:cs="Times New Roman"/>
          <w:sz w:val="22"/>
        </w:rPr>
        <w:t>1407</w:t>
      </w:r>
      <w:r w:rsidR="0024737A">
        <w:rPr>
          <w:rFonts w:cs="Times New Roman"/>
          <w:sz w:val="22"/>
        </w:rPr>
        <w:t>,</w:t>
      </w:r>
      <w:r w:rsidR="00D1614E" w:rsidRPr="0027127D">
        <w:rPr>
          <w:rFonts w:cs="Times New Roman"/>
          <w:sz w:val="22"/>
        </w:rPr>
        <w:t xml:space="preserve"> </w:t>
      </w:r>
      <w:r w:rsidR="007A71E8">
        <w:rPr>
          <w:rFonts w:cs="Times New Roman"/>
          <w:sz w:val="22"/>
        </w:rPr>
        <w:t xml:space="preserve">als </w:t>
      </w:r>
      <w:r w:rsidR="00D1614E" w:rsidRPr="0027127D">
        <w:rPr>
          <w:rFonts w:cs="Times New Roman"/>
          <w:sz w:val="22"/>
        </w:rPr>
        <w:t xml:space="preserve">Heinrich von Rottenburg </w:t>
      </w:r>
      <w:r w:rsidR="00BC258B">
        <w:rPr>
          <w:rFonts w:cs="Times New Roman"/>
          <w:sz w:val="22"/>
        </w:rPr>
        <w:t>am</w:t>
      </w:r>
      <w:r w:rsidR="00D1614E" w:rsidRPr="0027127D">
        <w:rPr>
          <w:rFonts w:cs="Times New Roman"/>
          <w:sz w:val="22"/>
        </w:rPr>
        <w:t xml:space="preserve"> Hof in Schloss Tirol</w:t>
      </w:r>
      <w:r w:rsidR="007A71E8">
        <w:rPr>
          <w:rFonts w:cs="Times New Roman"/>
          <w:sz w:val="22"/>
        </w:rPr>
        <w:t xml:space="preserve"> </w:t>
      </w:r>
      <w:r w:rsidR="003E53D2">
        <w:rPr>
          <w:rFonts w:cs="Times New Roman"/>
          <w:sz w:val="22"/>
        </w:rPr>
        <w:t>bei</w:t>
      </w:r>
      <w:r w:rsidR="007A71E8">
        <w:rPr>
          <w:rFonts w:cs="Times New Roman"/>
          <w:sz w:val="22"/>
        </w:rPr>
        <w:t xml:space="preserve"> Friedrich IV. zum Essen </w:t>
      </w:r>
      <w:r w:rsidR="003E53D2">
        <w:rPr>
          <w:rFonts w:cs="Times New Roman"/>
          <w:sz w:val="22"/>
        </w:rPr>
        <w:t>einkehrte</w:t>
      </w:r>
      <w:r w:rsidR="00D1614E" w:rsidRPr="0027127D">
        <w:rPr>
          <w:rFonts w:cs="Times New Roman"/>
          <w:sz w:val="22"/>
        </w:rPr>
        <w:t>.</w:t>
      </w:r>
      <w:r w:rsidR="00D1614E" w:rsidRPr="0027127D">
        <w:rPr>
          <w:rStyle w:val="Funotenzeichen"/>
          <w:rFonts w:cs="Times New Roman"/>
          <w:sz w:val="22"/>
        </w:rPr>
        <w:footnoteReference w:id="113"/>
      </w:r>
      <w:r w:rsidR="00D1614E" w:rsidRPr="0027127D">
        <w:rPr>
          <w:rFonts w:cs="Times New Roman"/>
          <w:sz w:val="22"/>
        </w:rPr>
        <w:t xml:space="preserve"> Die ausgestellten Urkunden des Herzogs belegen, dass er sich im September in Meran aufhielt.</w:t>
      </w:r>
      <w:r w:rsidR="00D1614E" w:rsidRPr="0027127D">
        <w:rPr>
          <w:rStyle w:val="Funotenzeichen"/>
          <w:rFonts w:cs="Times New Roman"/>
          <w:sz w:val="22"/>
        </w:rPr>
        <w:footnoteReference w:id="114"/>
      </w:r>
      <w:r w:rsidR="00D1614E" w:rsidRPr="0027127D">
        <w:rPr>
          <w:rFonts w:cs="Times New Roman"/>
          <w:sz w:val="22"/>
        </w:rPr>
        <w:t xml:space="preserve"> Weiters besuchte Heinrich von Rottenburg den Herzog im selben Jahr in Brixen. </w:t>
      </w:r>
      <w:r w:rsidR="00BC258B">
        <w:rPr>
          <w:rFonts w:cs="Times New Roman"/>
          <w:sz w:val="22"/>
        </w:rPr>
        <w:t xml:space="preserve">Der Amtmann </w:t>
      </w:r>
      <w:r w:rsidR="00D1614E" w:rsidRPr="0027127D">
        <w:rPr>
          <w:rFonts w:cs="Times New Roman"/>
          <w:sz w:val="22"/>
        </w:rPr>
        <w:t>Hans von Luttach schickt</w:t>
      </w:r>
      <w:r w:rsidR="003F70B3" w:rsidRPr="0027127D">
        <w:rPr>
          <w:rFonts w:cs="Times New Roman"/>
          <w:sz w:val="22"/>
        </w:rPr>
        <w:t>e</w:t>
      </w:r>
      <w:r w:rsidR="00D1614E" w:rsidRPr="0027127D">
        <w:rPr>
          <w:rFonts w:cs="Times New Roman"/>
          <w:sz w:val="22"/>
        </w:rPr>
        <w:t xml:space="preserve"> </w:t>
      </w:r>
      <w:r w:rsidR="003346DF" w:rsidRPr="0027127D">
        <w:rPr>
          <w:rFonts w:cs="Times New Roman"/>
          <w:sz w:val="22"/>
        </w:rPr>
        <w:t>Heinrich</w:t>
      </w:r>
      <w:r w:rsidR="00BC258B">
        <w:rPr>
          <w:rFonts w:cs="Times New Roman"/>
          <w:sz w:val="22"/>
        </w:rPr>
        <w:t xml:space="preserve"> von Rottenburg</w:t>
      </w:r>
      <w:r w:rsidR="003346DF" w:rsidRPr="0027127D">
        <w:rPr>
          <w:rFonts w:cs="Times New Roman"/>
          <w:sz w:val="22"/>
        </w:rPr>
        <w:t xml:space="preserve"> </w:t>
      </w:r>
      <w:r w:rsidR="00D1614E" w:rsidRPr="0027127D">
        <w:rPr>
          <w:rFonts w:cs="Times New Roman"/>
          <w:sz w:val="22"/>
        </w:rPr>
        <w:t>sogar sogenanntes „spilgelt“ nach.</w:t>
      </w:r>
      <w:r w:rsidR="00D1614E" w:rsidRPr="0027127D">
        <w:rPr>
          <w:rStyle w:val="Funotenzeichen"/>
          <w:rFonts w:cs="Times New Roman"/>
          <w:sz w:val="22"/>
        </w:rPr>
        <w:footnoteReference w:id="115"/>
      </w:r>
      <w:r w:rsidR="009D1E26" w:rsidRPr="0027127D">
        <w:rPr>
          <w:rFonts w:cs="Times New Roman"/>
          <w:sz w:val="22"/>
        </w:rPr>
        <w:t xml:space="preserve"> </w:t>
      </w:r>
      <w:r w:rsidR="00847326">
        <w:rPr>
          <w:rFonts w:cs="Times New Roman"/>
          <w:sz w:val="22"/>
        </w:rPr>
        <w:t>Den Herzog traf er auch in</w:t>
      </w:r>
      <w:r w:rsidR="009D1E26" w:rsidRPr="0027127D">
        <w:rPr>
          <w:rFonts w:cs="Times New Roman"/>
          <w:sz w:val="22"/>
        </w:rPr>
        <w:t xml:space="preserve"> Trient</w:t>
      </w:r>
      <w:r w:rsidR="00847326">
        <w:rPr>
          <w:rFonts w:cs="Times New Roman"/>
          <w:sz w:val="22"/>
        </w:rPr>
        <w:t>.</w:t>
      </w:r>
      <w:r w:rsidR="009D1E26" w:rsidRPr="0027127D">
        <w:rPr>
          <w:rFonts w:cs="Times New Roman"/>
          <w:sz w:val="22"/>
        </w:rPr>
        <w:t xml:space="preserve"> Am 14. März 1407 legte die Wirtin Ellen in Trient die Rechnung über „alle die zerung, die mein herr […] auf den tag getan haben. […] Item so hat mein herr zu Trient verzert, da er bei dem fursten [Friedrich IV.] da waz […] Item als mein herr drei wochen da lag fuer holcz sack 12 lb.“</w:t>
      </w:r>
      <w:r w:rsidR="009D1E26" w:rsidRPr="0027127D">
        <w:rPr>
          <w:rStyle w:val="Funotenzeichen"/>
          <w:rFonts w:cs="Times New Roman"/>
          <w:sz w:val="22"/>
        </w:rPr>
        <w:footnoteReference w:id="116"/>
      </w:r>
    </w:p>
    <w:p w14:paraId="3CE97B0A" w14:textId="0CCE0ADF" w:rsidR="00ED76C4" w:rsidRDefault="003346DF" w:rsidP="0027127D">
      <w:pPr>
        <w:spacing w:after="0" w:line="276" w:lineRule="auto"/>
        <w:rPr>
          <w:sz w:val="22"/>
        </w:rPr>
      </w:pPr>
      <w:r w:rsidRPr="0027127D">
        <w:rPr>
          <w:sz w:val="22"/>
        </w:rPr>
        <w:t>Wenn Heinrich von Rottenburg nicht unterwegs war</w:t>
      </w:r>
      <w:r w:rsidR="003F70B3" w:rsidRPr="0027127D">
        <w:rPr>
          <w:sz w:val="22"/>
        </w:rPr>
        <w:t>,</w:t>
      </w:r>
      <w:r w:rsidRPr="0027127D">
        <w:rPr>
          <w:sz w:val="22"/>
        </w:rPr>
        <w:t xml:space="preserve"> hielt er sich</w:t>
      </w:r>
      <w:r w:rsidR="007E104A" w:rsidRPr="0027127D">
        <w:rPr>
          <w:sz w:val="22"/>
        </w:rPr>
        <w:t xml:space="preserve"> </w:t>
      </w:r>
      <w:r w:rsidR="00AB7C74" w:rsidRPr="0027127D">
        <w:rPr>
          <w:sz w:val="22"/>
        </w:rPr>
        <w:t>immer wieder</w:t>
      </w:r>
      <w:r w:rsidR="007E104A" w:rsidRPr="0027127D">
        <w:rPr>
          <w:sz w:val="22"/>
        </w:rPr>
        <w:t xml:space="preserve"> in seiner Burg in Kaltern auf.</w:t>
      </w:r>
      <w:r w:rsidR="007E104A" w:rsidRPr="0027127D">
        <w:rPr>
          <w:rStyle w:val="Funotenzeichen"/>
          <w:sz w:val="22"/>
        </w:rPr>
        <w:footnoteReference w:id="117"/>
      </w:r>
      <w:r w:rsidR="00BA6ADA" w:rsidRPr="0027127D">
        <w:rPr>
          <w:sz w:val="22"/>
        </w:rPr>
        <w:t xml:space="preserve"> </w:t>
      </w:r>
      <w:r w:rsidR="005C1D93" w:rsidRPr="0027127D">
        <w:rPr>
          <w:sz w:val="22"/>
        </w:rPr>
        <w:t>Die häufigen Sendungen aus den unterschiedlichen Besitzungen nach Kaltern weisen darauf hin.</w:t>
      </w:r>
      <w:r w:rsidR="005C1D93" w:rsidRPr="0027127D">
        <w:rPr>
          <w:rStyle w:val="Funotenzeichen"/>
          <w:sz w:val="22"/>
        </w:rPr>
        <w:footnoteReference w:id="118"/>
      </w:r>
      <w:r w:rsidR="005C1D93" w:rsidRPr="0027127D">
        <w:rPr>
          <w:sz w:val="22"/>
        </w:rPr>
        <w:t xml:space="preserve"> </w:t>
      </w:r>
      <w:r w:rsidR="008772F3" w:rsidRPr="0027127D">
        <w:rPr>
          <w:sz w:val="22"/>
        </w:rPr>
        <w:t xml:space="preserve">Die Bewohner von Kaltern mussten es Heinrich besonders </w:t>
      </w:r>
      <w:r w:rsidR="00F276B0">
        <w:rPr>
          <w:sz w:val="22"/>
        </w:rPr>
        <w:t>an</w:t>
      </w:r>
      <w:r w:rsidR="008772F3" w:rsidRPr="0027127D">
        <w:rPr>
          <w:sz w:val="22"/>
        </w:rPr>
        <w:t xml:space="preserve">getan haben. Er verfügte in seinem Testament, </w:t>
      </w:r>
      <w:r w:rsidR="00287D56">
        <w:rPr>
          <w:sz w:val="22"/>
        </w:rPr>
        <w:t>die Verwaltung des</w:t>
      </w:r>
      <w:r w:rsidR="008772F3" w:rsidRPr="0027127D">
        <w:rPr>
          <w:sz w:val="22"/>
        </w:rPr>
        <w:t xml:space="preserve"> Heilig-Geist-Spital</w:t>
      </w:r>
      <w:r w:rsidR="00287D56">
        <w:rPr>
          <w:sz w:val="22"/>
        </w:rPr>
        <w:t>es durch</w:t>
      </w:r>
      <w:r w:rsidR="003F70B3" w:rsidRPr="0027127D">
        <w:rPr>
          <w:sz w:val="22"/>
        </w:rPr>
        <w:t xml:space="preserve"> eine</w:t>
      </w:r>
      <w:r w:rsidR="00287D56">
        <w:rPr>
          <w:sz w:val="22"/>
        </w:rPr>
        <w:t>n</w:t>
      </w:r>
      <w:r w:rsidR="003F70B3" w:rsidRPr="0027127D">
        <w:rPr>
          <w:sz w:val="22"/>
        </w:rPr>
        <w:t xml:space="preserve"> Spitalmeister</w:t>
      </w:r>
      <w:r w:rsidR="008772F3" w:rsidRPr="0027127D">
        <w:rPr>
          <w:sz w:val="22"/>
        </w:rPr>
        <w:t xml:space="preserve">, der von </w:t>
      </w:r>
      <w:r w:rsidR="00AB7C74" w:rsidRPr="0027127D">
        <w:rPr>
          <w:sz w:val="22"/>
        </w:rPr>
        <w:t>der „gemeinschafft von Kaltaren</w:t>
      </w:r>
      <w:r w:rsidR="008772F3" w:rsidRPr="0027127D">
        <w:rPr>
          <w:sz w:val="22"/>
        </w:rPr>
        <w:t>“ gewählt werden sollte.</w:t>
      </w:r>
      <w:r w:rsidR="008772F3" w:rsidRPr="0027127D">
        <w:rPr>
          <w:rStyle w:val="Funotenzeichen"/>
          <w:sz w:val="22"/>
        </w:rPr>
        <w:footnoteReference w:id="119"/>
      </w:r>
      <w:r w:rsidR="00451FB2" w:rsidRPr="0027127D">
        <w:rPr>
          <w:sz w:val="22"/>
        </w:rPr>
        <w:t xml:space="preserve"> Gemeinsam mit ihm lebte seine Ehefrau Agnes von </w:t>
      </w:r>
      <w:r w:rsidR="00475F48" w:rsidRPr="0027127D">
        <w:rPr>
          <w:sz w:val="22"/>
        </w:rPr>
        <w:t>Werdenberg</w:t>
      </w:r>
      <w:r w:rsidR="00451FB2" w:rsidRPr="0027127D">
        <w:rPr>
          <w:rStyle w:val="Funotenzeichen"/>
          <w:sz w:val="22"/>
        </w:rPr>
        <w:footnoteReference w:id="120"/>
      </w:r>
      <w:r w:rsidR="00451FB2" w:rsidRPr="0027127D">
        <w:rPr>
          <w:sz w:val="22"/>
        </w:rPr>
        <w:t xml:space="preserve"> in der heute genannten „Rottenburg“ in </w:t>
      </w:r>
      <w:r w:rsidR="00ED76C4">
        <w:rPr>
          <w:sz w:val="22"/>
        </w:rPr>
        <w:t>Kaltern.</w:t>
      </w:r>
      <w:r w:rsidR="00ED76C4" w:rsidRPr="0027127D">
        <w:rPr>
          <w:rStyle w:val="Funotenzeichen"/>
          <w:rFonts w:cs="Times New Roman"/>
          <w:sz w:val="22"/>
        </w:rPr>
        <w:footnoteReference w:id="121"/>
      </w:r>
    </w:p>
    <w:p w14:paraId="2955A75E" w14:textId="3DFBB4B6" w:rsidR="007E104A" w:rsidRPr="0027127D" w:rsidRDefault="00ED76C4" w:rsidP="0027127D">
      <w:pPr>
        <w:spacing w:after="0" w:line="276" w:lineRule="auto"/>
        <w:rPr>
          <w:rFonts w:cs="Times New Roman"/>
          <w:sz w:val="22"/>
        </w:rPr>
      </w:pPr>
      <w:r>
        <w:rPr>
          <w:sz w:val="22"/>
        </w:rPr>
        <w:t xml:space="preserve">Als adelige Frau war auch </w:t>
      </w:r>
      <w:r w:rsidR="00BA6ADA" w:rsidRPr="0027127D">
        <w:rPr>
          <w:rFonts w:cs="Times New Roman"/>
          <w:sz w:val="22"/>
        </w:rPr>
        <w:t xml:space="preserve">Agnes von </w:t>
      </w:r>
      <w:r w:rsidR="00475F48" w:rsidRPr="0027127D">
        <w:rPr>
          <w:rFonts w:cs="Times New Roman"/>
          <w:sz w:val="22"/>
        </w:rPr>
        <w:t>Werdenberg</w:t>
      </w:r>
      <w:r w:rsidR="00BA6ADA" w:rsidRPr="0027127D">
        <w:rPr>
          <w:rFonts w:cs="Times New Roman"/>
          <w:sz w:val="22"/>
        </w:rPr>
        <w:t xml:space="preserve"> </w:t>
      </w:r>
      <w:r w:rsidR="003F70B3" w:rsidRPr="0027127D">
        <w:rPr>
          <w:rFonts w:cs="Times New Roman"/>
          <w:sz w:val="22"/>
        </w:rPr>
        <w:t>viel</w:t>
      </w:r>
      <w:r w:rsidR="00BA6ADA" w:rsidRPr="0027127D">
        <w:rPr>
          <w:rFonts w:cs="Times New Roman"/>
          <w:sz w:val="22"/>
        </w:rPr>
        <w:t xml:space="preserve"> unterwegs.</w:t>
      </w:r>
      <w:r w:rsidR="00BA6ADA" w:rsidRPr="0027127D">
        <w:rPr>
          <w:rStyle w:val="Funotenzeichen"/>
          <w:rFonts w:cs="Times New Roman"/>
          <w:sz w:val="22"/>
        </w:rPr>
        <w:footnoteReference w:id="122"/>
      </w:r>
      <w:r w:rsidR="00BA6ADA" w:rsidRPr="0027127D">
        <w:rPr>
          <w:rFonts w:cs="Times New Roman"/>
          <w:sz w:val="22"/>
        </w:rPr>
        <w:t xml:space="preserve"> Zum Beispiel war sie am Nonsberg</w:t>
      </w:r>
      <w:r>
        <w:rPr>
          <w:rFonts w:cs="Times New Roman"/>
          <w:sz w:val="22"/>
        </w:rPr>
        <w:t>,</w:t>
      </w:r>
      <w:r w:rsidR="00BA6ADA" w:rsidRPr="0027127D">
        <w:rPr>
          <w:rStyle w:val="Funotenzeichen"/>
          <w:rFonts w:cs="Times New Roman"/>
          <w:sz w:val="22"/>
        </w:rPr>
        <w:footnoteReference w:id="123"/>
      </w:r>
      <w:r w:rsidR="00BA6ADA" w:rsidRPr="0027127D">
        <w:rPr>
          <w:rFonts w:cs="Times New Roman"/>
          <w:sz w:val="22"/>
        </w:rPr>
        <w:t xml:space="preserve"> auf Burg </w:t>
      </w:r>
      <w:r w:rsidR="00D85B03" w:rsidRPr="0027127D">
        <w:rPr>
          <w:rFonts w:cs="Times New Roman"/>
          <w:sz w:val="22"/>
        </w:rPr>
        <w:t>Caldif</w:t>
      </w:r>
      <w:r w:rsidR="003A0539" w:rsidRPr="0027127D">
        <w:rPr>
          <w:rFonts w:cs="Times New Roman"/>
          <w:sz w:val="22"/>
        </w:rPr>
        <w:t xml:space="preserve"> </w:t>
      </w:r>
      <w:r w:rsidR="00BA6ADA" w:rsidRPr="0027127D">
        <w:rPr>
          <w:rFonts w:cs="Times New Roman"/>
          <w:sz w:val="22"/>
        </w:rPr>
        <w:t>und Burg Enn</w:t>
      </w:r>
      <w:r w:rsidR="00BA6ADA" w:rsidRPr="0027127D">
        <w:rPr>
          <w:rStyle w:val="Funotenzeichen"/>
          <w:rFonts w:cs="Times New Roman"/>
          <w:sz w:val="22"/>
        </w:rPr>
        <w:footnoteReference w:id="124"/>
      </w:r>
      <w:r w:rsidR="00BA6ADA" w:rsidRPr="0027127D">
        <w:rPr>
          <w:rFonts w:cs="Times New Roman"/>
          <w:sz w:val="22"/>
        </w:rPr>
        <w:t>. Die Rechnung vom Oktober 1407, wo sie neue Gurte für ihren Sattel kauft</w:t>
      </w:r>
      <w:r w:rsidR="003F70B3" w:rsidRPr="0027127D">
        <w:rPr>
          <w:rFonts w:cs="Times New Roman"/>
          <w:sz w:val="22"/>
        </w:rPr>
        <w:t>e</w:t>
      </w:r>
      <w:r w:rsidR="00BA6ADA" w:rsidRPr="0027127D">
        <w:rPr>
          <w:rFonts w:cs="Times New Roman"/>
          <w:sz w:val="22"/>
        </w:rPr>
        <w:t>, ist ein Hinweis darauf, dass sie ihr eigenes Pferd besaß.</w:t>
      </w:r>
      <w:r w:rsidR="00BA6ADA" w:rsidRPr="0027127D">
        <w:rPr>
          <w:rStyle w:val="Funotenzeichen"/>
          <w:sz w:val="22"/>
        </w:rPr>
        <w:footnoteReference w:id="125"/>
      </w:r>
      <w:r w:rsidR="00BA6ADA" w:rsidRPr="0027127D">
        <w:rPr>
          <w:sz w:val="22"/>
        </w:rPr>
        <w:t xml:space="preserve"> Sie war aber auch gemeinsam mit ihrem Ehemann </w:t>
      </w:r>
      <w:r>
        <w:rPr>
          <w:sz w:val="22"/>
        </w:rPr>
        <w:t>auf Reisen</w:t>
      </w:r>
      <w:r w:rsidR="00BA6ADA" w:rsidRPr="0027127D">
        <w:rPr>
          <w:sz w:val="22"/>
        </w:rPr>
        <w:t>.</w:t>
      </w:r>
      <w:r w:rsidR="00BA6ADA" w:rsidRPr="0027127D">
        <w:rPr>
          <w:rStyle w:val="Funotenzeichen"/>
          <w:rFonts w:cs="Times New Roman"/>
          <w:sz w:val="22"/>
        </w:rPr>
        <w:footnoteReference w:id="126"/>
      </w:r>
      <w:r w:rsidR="00BA6ADA" w:rsidRPr="0027127D">
        <w:rPr>
          <w:sz w:val="22"/>
        </w:rPr>
        <w:t xml:space="preserve"> Als dieser zwei Jahre nicht im Land war, hielt sie sich vermutlich in Castelfondo auf.</w:t>
      </w:r>
      <w:r w:rsidR="00BA6ADA" w:rsidRPr="0027127D">
        <w:rPr>
          <w:rStyle w:val="Funotenzeichen"/>
          <w:rFonts w:cs="Times New Roman"/>
          <w:sz w:val="22"/>
        </w:rPr>
        <w:footnoteReference w:id="127"/>
      </w:r>
      <w:r w:rsidR="00BA6ADA" w:rsidRPr="0027127D">
        <w:rPr>
          <w:rFonts w:cs="Times New Roman"/>
          <w:sz w:val="22"/>
        </w:rPr>
        <w:t xml:space="preserve"> </w:t>
      </w:r>
      <w:r w:rsidR="00DC1BD9">
        <w:rPr>
          <w:rFonts w:cs="Times New Roman"/>
          <w:sz w:val="22"/>
        </w:rPr>
        <w:t>Zudem</w:t>
      </w:r>
      <w:r w:rsidR="00BA6ADA" w:rsidRPr="0027127D">
        <w:rPr>
          <w:rFonts w:cs="Times New Roman"/>
          <w:sz w:val="22"/>
        </w:rPr>
        <w:t xml:space="preserve"> besteht die Möglichkeit, dass Agnes von </w:t>
      </w:r>
      <w:r w:rsidR="00475F48" w:rsidRPr="0027127D">
        <w:rPr>
          <w:rFonts w:cs="Times New Roman"/>
          <w:sz w:val="22"/>
        </w:rPr>
        <w:t>Werdenberg</w:t>
      </w:r>
      <w:r w:rsidR="00BA6ADA" w:rsidRPr="0027127D">
        <w:rPr>
          <w:rFonts w:cs="Times New Roman"/>
          <w:sz w:val="22"/>
        </w:rPr>
        <w:t xml:space="preserve"> auch wirtschaftliche Angelegenheiten regelte. Ein Brief aus Tramin, an sie gerichtet</w:t>
      </w:r>
      <w:r w:rsidR="003F70B3" w:rsidRPr="0027127D">
        <w:rPr>
          <w:rFonts w:cs="Times New Roman"/>
          <w:sz w:val="22"/>
        </w:rPr>
        <w:t>,</w:t>
      </w:r>
      <w:r w:rsidR="00BA6ADA" w:rsidRPr="0027127D">
        <w:rPr>
          <w:rFonts w:cs="Times New Roman"/>
          <w:sz w:val="22"/>
        </w:rPr>
        <w:t xml:space="preserve"> handelt nämlich von einer Weintransportangelegenheit.</w:t>
      </w:r>
      <w:r w:rsidR="00BA6ADA" w:rsidRPr="0027127D">
        <w:rPr>
          <w:rStyle w:val="Funotenzeichen"/>
          <w:rFonts w:cs="Times New Roman"/>
          <w:sz w:val="22"/>
        </w:rPr>
        <w:footnoteReference w:id="128"/>
      </w:r>
    </w:p>
    <w:p w14:paraId="1FB58AB7" w14:textId="337BB105" w:rsidR="00D15A72" w:rsidRDefault="00D15A72" w:rsidP="0027127D">
      <w:pPr>
        <w:keepNext/>
        <w:spacing w:after="0" w:line="276" w:lineRule="auto"/>
      </w:pPr>
      <w:r w:rsidRPr="00D15A72">
        <w:rPr>
          <w:noProof/>
          <w:lang w:eastAsia="de-AT"/>
        </w:rPr>
        <w:lastRenderedPageBreak/>
        <w:drawing>
          <wp:inline distT="0" distB="0" distL="0" distR="0" wp14:anchorId="28E8931F" wp14:editId="65531669">
            <wp:extent cx="3599815" cy="1714327"/>
            <wp:effectExtent l="9525" t="0" r="0" b="0"/>
            <wp:docPr id="11" name="Grafik 11" descr="D:\Uni\Geschichte\Bach MA\Heinrich von Rottenburg\DSC_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i\Geschichte\Bach MA\Heinrich von Rottenburg\DSC_0033.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8408"/>
                    <a:stretch/>
                  </pic:blipFill>
                  <pic:spPr bwMode="auto">
                    <a:xfrm rot="5400000">
                      <a:off x="0" y="0"/>
                      <a:ext cx="3600000" cy="1714415"/>
                    </a:xfrm>
                    <a:prstGeom prst="rect">
                      <a:avLst/>
                    </a:prstGeom>
                    <a:noFill/>
                    <a:ln>
                      <a:noFill/>
                    </a:ln>
                    <a:extLst>
                      <a:ext uri="{53640926-AAD7-44D8-BBD7-CCE9431645EC}">
                        <a14:shadowObscured xmlns:a14="http://schemas.microsoft.com/office/drawing/2010/main"/>
                      </a:ext>
                    </a:extLst>
                  </pic:spPr>
                </pic:pic>
              </a:graphicData>
            </a:graphic>
          </wp:inline>
        </w:drawing>
      </w:r>
      <w:r w:rsidR="00D626E5">
        <w:tab/>
      </w:r>
      <w:r w:rsidR="00D56444" w:rsidRPr="00D56444">
        <w:rPr>
          <w:noProof/>
          <w:lang w:eastAsia="de-AT"/>
        </w:rPr>
        <w:drawing>
          <wp:inline distT="0" distB="0" distL="0" distR="0" wp14:anchorId="02D04221" wp14:editId="6ECA909C">
            <wp:extent cx="1654768" cy="3600000"/>
            <wp:effectExtent l="0" t="0" r="3175" b="635"/>
            <wp:docPr id="15" name="Grafik 15" descr="D:\Uni\Geschichte\Bach MA\Heinrich von Rottenburg\DSC_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ni\Geschichte\Bach MA\Heinrich von Rottenburg\DSC_0048.JPG"/>
                    <pic:cNvPicPr>
                      <a:picLocks noChangeAspect="1" noChangeArrowheads="1"/>
                    </pic:cNvPicPr>
                  </pic:nvPicPr>
                  <pic:blipFill>
                    <a:blip r:embed="rId9" cstate="print">
                      <a:duotone>
                        <a:prstClr val="black"/>
                        <a:schemeClr val="accent3">
                          <a:tint val="45000"/>
                          <a:satMod val="400000"/>
                        </a:schemeClr>
                      </a:duotone>
                      <a:extLst>
                        <a:ext uri="{BEBA8EAE-BF5A-486C-A8C5-ECC9F3942E4B}">
                          <a14:imgProps xmlns:a14="http://schemas.microsoft.com/office/drawing/2010/main">
                            <a14:imgLayer r:embed="rId10">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654768" cy="3600000"/>
                    </a:xfrm>
                    <a:prstGeom prst="rect">
                      <a:avLst/>
                    </a:prstGeom>
                    <a:noFill/>
                    <a:ln>
                      <a:noFill/>
                    </a:ln>
                  </pic:spPr>
                </pic:pic>
              </a:graphicData>
            </a:graphic>
          </wp:inline>
        </w:drawing>
      </w:r>
    </w:p>
    <w:p w14:paraId="3D06F762" w14:textId="5D4FDAAC" w:rsidR="00A70C42" w:rsidRDefault="00D15A72" w:rsidP="00A70C42">
      <w:pPr>
        <w:pStyle w:val="Beschriftung"/>
        <w:spacing w:after="0" w:line="276" w:lineRule="auto"/>
        <w:rPr>
          <w:color w:val="auto"/>
          <w:sz w:val="22"/>
        </w:rPr>
      </w:pPr>
      <w:r w:rsidRPr="0036693C">
        <w:rPr>
          <w:color w:val="auto"/>
          <w:sz w:val="22"/>
        </w:rPr>
        <w:t>Heinrich von Rottenburg ist heute noch auf dem Rottenburger Platz in Kaltern präsent.</w:t>
      </w:r>
      <w:r w:rsidR="00D56444" w:rsidRPr="0036693C">
        <w:rPr>
          <w:color w:val="auto"/>
          <w:sz w:val="22"/>
        </w:rPr>
        <w:t xml:space="preserve"> Links die Brunnenst</w:t>
      </w:r>
      <w:r w:rsidR="00A70C42">
        <w:rPr>
          <w:color w:val="auto"/>
          <w:sz w:val="22"/>
        </w:rPr>
        <w:t xml:space="preserve">atue auf dem Rottenburger Platz </w:t>
      </w:r>
      <w:r w:rsidR="00A70C42" w:rsidRPr="00BA5684">
        <w:rPr>
          <w:color w:val="auto"/>
          <w:sz w:val="22"/>
        </w:rPr>
        <w:t>© Foto Anna Anderlan</w:t>
      </w:r>
    </w:p>
    <w:p w14:paraId="25850906" w14:textId="297B14C9" w:rsidR="00D15A72" w:rsidRPr="0036693C" w:rsidRDefault="00BA5684" w:rsidP="0027127D">
      <w:pPr>
        <w:pStyle w:val="Beschriftung"/>
        <w:spacing w:line="276" w:lineRule="auto"/>
        <w:rPr>
          <w:color w:val="auto"/>
          <w:sz w:val="22"/>
        </w:rPr>
      </w:pPr>
      <w:r>
        <w:rPr>
          <w:color w:val="auto"/>
          <w:sz w:val="22"/>
        </w:rPr>
        <w:t>R</w:t>
      </w:r>
      <w:r w:rsidR="00D56444" w:rsidRPr="0036693C">
        <w:rPr>
          <w:color w:val="auto"/>
          <w:sz w:val="22"/>
        </w:rPr>
        <w:t>echts die Grabplatte Heinrichs von Rottenburg in der Spitalskirche in Kaltern.</w:t>
      </w:r>
      <w:r w:rsidR="00A70C42">
        <w:rPr>
          <w:color w:val="auto"/>
          <w:sz w:val="22"/>
        </w:rPr>
        <w:t xml:space="preserve"> © Foto</w:t>
      </w:r>
      <w:r>
        <w:rPr>
          <w:color w:val="auto"/>
          <w:sz w:val="22"/>
        </w:rPr>
        <w:t xml:space="preserve"> abgedruckt mit Genehmigung von Dekan Dr. Erwin Raffl</w:t>
      </w:r>
    </w:p>
    <w:p w14:paraId="290F4FE0" w14:textId="472B949D" w:rsidR="0050552A" w:rsidRPr="0027127D" w:rsidRDefault="007E104A" w:rsidP="0027127D">
      <w:pPr>
        <w:spacing w:after="0" w:line="276" w:lineRule="auto"/>
        <w:rPr>
          <w:sz w:val="22"/>
        </w:rPr>
      </w:pPr>
      <w:r w:rsidRPr="0027127D">
        <w:rPr>
          <w:sz w:val="22"/>
        </w:rPr>
        <w:t xml:space="preserve">Am 28. Oktober </w:t>
      </w:r>
      <w:r w:rsidR="00076260" w:rsidRPr="0027127D">
        <w:rPr>
          <w:sz w:val="22"/>
        </w:rPr>
        <w:t xml:space="preserve">1404 </w:t>
      </w:r>
      <w:r w:rsidRPr="0027127D">
        <w:rPr>
          <w:sz w:val="22"/>
        </w:rPr>
        <w:t xml:space="preserve">setzte </w:t>
      </w:r>
      <w:r w:rsidR="00451FB2" w:rsidRPr="0027127D">
        <w:rPr>
          <w:sz w:val="22"/>
        </w:rPr>
        <w:t>Heinrich von Rottenburg</w:t>
      </w:r>
      <w:r w:rsidRPr="0027127D">
        <w:rPr>
          <w:sz w:val="22"/>
        </w:rPr>
        <w:t xml:space="preserve"> ein Testament auf, weil er </w:t>
      </w:r>
      <w:r w:rsidR="00076260" w:rsidRPr="0027127D">
        <w:rPr>
          <w:sz w:val="22"/>
        </w:rPr>
        <w:t>„von dem lannde zu reitten“</w:t>
      </w:r>
      <w:r w:rsidR="00076260" w:rsidRPr="0027127D">
        <w:rPr>
          <w:rStyle w:val="Funotenzeichen"/>
          <w:sz w:val="22"/>
        </w:rPr>
        <w:footnoteReference w:id="129"/>
      </w:r>
      <w:r w:rsidR="00076260" w:rsidRPr="0027127D">
        <w:rPr>
          <w:sz w:val="22"/>
        </w:rPr>
        <w:t xml:space="preserve"> gedachte. </w:t>
      </w:r>
      <w:r w:rsidRPr="0027127D">
        <w:rPr>
          <w:sz w:val="22"/>
        </w:rPr>
        <w:t>Zwei Tage späte</w:t>
      </w:r>
      <w:r w:rsidR="00EF21DA">
        <w:rPr>
          <w:sz w:val="22"/>
        </w:rPr>
        <w:t>r ließ er noch eine t</w:t>
      </w:r>
      <w:r w:rsidRPr="0027127D">
        <w:rPr>
          <w:sz w:val="22"/>
        </w:rPr>
        <w:t>estamentarische Verfügung aufsetzen, in der er nochmals sein Vorhaben äußert</w:t>
      </w:r>
      <w:r w:rsidR="003F70B3" w:rsidRPr="0027127D">
        <w:rPr>
          <w:sz w:val="22"/>
        </w:rPr>
        <w:t>e</w:t>
      </w:r>
      <w:r w:rsidRPr="0027127D">
        <w:rPr>
          <w:sz w:val="22"/>
        </w:rPr>
        <w:t xml:space="preserve"> und für seine Bestattung das Heilig-Geist-Spital zu Kaltern </w:t>
      </w:r>
      <w:r w:rsidR="00EF21DA">
        <w:rPr>
          <w:sz w:val="22"/>
        </w:rPr>
        <w:t>wählte</w:t>
      </w:r>
      <w:r w:rsidR="003F70B3" w:rsidRPr="0027127D">
        <w:rPr>
          <w:sz w:val="22"/>
        </w:rPr>
        <w:t xml:space="preserve">, das </w:t>
      </w:r>
      <w:r w:rsidRPr="0027127D">
        <w:rPr>
          <w:sz w:val="22"/>
        </w:rPr>
        <w:t>er selbst gestiftet hatte.</w:t>
      </w:r>
      <w:r w:rsidRPr="0027127D">
        <w:rPr>
          <w:rStyle w:val="Funotenzeichen"/>
          <w:sz w:val="22"/>
        </w:rPr>
        <w:footnoteReference w:id="130"/>
      </w:r>
      <w:r w:rsidR="00076260" w:rsidRPr="0027127D">
        <w:rPr>
          <w:sz w:val="22"/>
        </w:rPr>
        <w:t xml:space="preserve"> Dies lässt darauf schließen, dass er einen längeren und vielleicht auch gefährliche</w:t>
      </w:r>
      <w:r w:rsidR="003F70B3" w:rsidRPr="0027127D">
        <w:rPr>
          <w:sz w:val="22"/>
        </w:rPr>
        <w:t>n</w:t>
      </w:r>
      <w:r w:rsidR="00076260" w:rsidRPr="0027127D">
        <w:rPr>
          <w:sz w:val="22"/>
        </w:rPr>
        <w:t xml:space="preserve"> Aufenthalt </w:t>
      </w:r>
      <w:r w:rsidR="003A1A1B">
        <w:rPr>
          <w:sz w:val="22"/>
        </w:rPr>
        <w:t>plante</w:t>
      </w:r>
      <w:r w:rsidR="00076260" w:rsidRPr="0027127D">
        <w:rPr>
          <w:sz w:val="22"/>
        </w:rPr>
        <w:t>.</w:t>
      </w:r>
      <w:r w:rsidR="009230AC" w:rsidRPr="0027127D">
        <w:rPr>
          <w:sz w:val="22"/>
        </w:rPr>
        <w:t xml:space="preserve"> </w:t>
      </w:r>
      <w:r w:rsidR="003A1A1B">
        <w:rPr>
          <w:sz w:val="22"/>
        </w:rPr>
        <w:t>E</w:t>
      </w:r>
      <w:r w:rsidR="009230AC" w:rsidRPr="0027127D">
        <w:rPr>
          <w:sz w:val="22"/>
        </w:rPr>
        <w:t>inen repräsentativen Erinnerungsort für die eigene Familie zu schaffen</w:t>
      </w:r>
      <w:r w:rsidR="003F70B3" w:rsidRPr="0027127D">
        <w:rPr>
          <w:sz w:val="22"/>
        </w:rPr>
        <w:t>,</w:t>
      </w:r>
      <w:r w:rsidR="009230AC" w:rsidRPr="0027127D">
        <w:rPr>
          <w:sz w:val="22"/>
        </w:rPr>
        <w:t xml:space="preserve"> war </w:t>
      </w:r>
      <w:r w:rsidR="003F70B3" w:rsidRPr="0027127D">
        <w:rPr>
          <w:sz w:val="22"/>
        </w:rPr>
        <w:t xml:space="preserve">im Mittelalter </w:t>
      </w:r>
      <w:r w:rsidR="009230AC" w:rsidRPr="0027127D">
        <w:rPr>
          <w:sz w:val="22"/>
        </w:rPr>
        <w:t>sehr wichtig. Da St. Georgenberg, der ursprüngliche Bestattungsort der Rottenburg</w:t>
      </w:r>
      <w:r w:rsidR="003F70B3" w:rsidRPr="0027127D">
        <w:rPr>
          <w:sz w:val="22"/>
        </w:rPr>
        <w:t>er,</w:t>
      </w:r>
      <w:r w:rsidR="009230AC" w:rsidRPr="0027127D">
        <w:rPr>
          <w:sz w:val="22"/>
        </w:rPr>
        <w:t xml:space="preserve"> weit entfernt lag, </w:t>
      </w:r>
      <w:r w:rsidR="003A1A1B">
        <w:rPr>
          <w:sz w:val="22"/>
        </w:rPr>
        <w:t>ließ</w:t>
      </w:r>
      <w:r w:rsidR="009230AC" w:rsidRPr="0027127D">
        <w:rPr>
          <w:sz w:val="22"/>
        </w:rPr>
        <w:t xml:space="preserve"> Heinrich von Rottenburg einen in Kaltern</w:t>
      </w:r>
      <w:r w:rsidR="003A1A1B">
        <w:rPr>
          <w:sz w:val="22"/>
        </w:rPr>
        <w:t xml:space="preserve"> errichten</w:t>
      </w:r>
      <w:r w:rsidR="009230AC" w:rsidRPr="0027127D">
        <w:rPr>
          <w:sz w:val="22"/>
        </w:rPr>
        <w:t>.</w:t>
      </w:r>
      <w:r w:rsidR="009230AC" w:rsidRPr="0027127D">
        <w:rPr>
          <w:rStyle w:val="Funotenzeichen"/>
          <w:sz w:val="22"/>
        </w:rPr>
        <w:footnoteReference w:id="131"/>
      </w:r>
    </w:p>
    <w:p w14:paraId="19304A40" w14:textId="77777777" w:rsidR="007E104A" w:rsidRPr="007E104A" w:rsidRDefault="007E104A" w:rsidP="0027127D">
      <w:pPr>
        <w:spacing w:after="0" w:line="276" w:lineRule="auto"/>
      </w:pPr>
    </w:p>
    <w:p w14:paraId="4BCEED4D" w14:textId="47E32421" w:rsidR="007E104A" w:rsidRPr="0027127D" w:rsidRDefault="007E104A" w:rsidP="0027127D">
      <w:pPr>
        <w:pStyle w:val="berschrift2"/>
        <w:spacing w:before="0" w:line="276" w:lineRule="auto"/>
        <w:jc w:val="both"/>
        <w:rPr>
          <w:sz w:val="22"/>
        </w:rPr>
      </w:pPr>
      <w:bookmarkStart w:id="6" w:name="_Toc428625116"/>
      <w:r w:rsidRPr="0027127D">
        <w:rPr>
          <w:sz w:val="22"/>
        </w:rPr>
        <w:t>Gründung des Adelsbundes 1407 und der beginnende Konflikt mit Friedrich IV. von Österreich</w:t>
      </w:r>
      <w:bookmarkEnd w:id="6"/>
    </w:p>
    <w:p w14:paraId="64ECF7F1" w14:textId="11E7EE72" w:rsidR="00E52F24" w:rsidRPr="0027127D" w:rsidRDefault="00E52F24" w:rsidP="0027127D">
      <w:pPr>
        <w:spacing w:after="0" w:line="276" w:lineRule="auto"/>
        <w:rPr>
          <w:sz w:val="22"/>
        </w:rPr>
      </w:pPr>
      <w:r w:rsidRPr="0027127D">
        <w:rPr>
          <w:sz w:val="22"/>
        </w:rPr>
        <w:t xml:space="preserve">Das 15. Jahrhundert war das Jahrhundert der großen Adelsbünde. </w:t>
      </w:r>
      <w:r w:rsidR="00C465A5" w:rsidRPr="0027127D">
        <w:rPr>
          <w:sz w:val="22"/>
        </w:rPr>
        <w:t xml:space="preserve">Um 1407 gründete </w:t>
      </w:r>
      <w:r w:rsidR="001A0ECF" w:rsidRPr="0027127D">
        <w:rPr>
          <w:sz w:val="22"/>
        </w:rPr>
        <w:t>sich der Landfriedensbund Sankt</w:t>
      </w:r>
      <w:r w:rsidR="00C465A5" w:rsidRPr="0027127D">
        <w:rPr>
          <w:sz w:val="22"/>
        </w:rPr>
        <w:t xml:space="preserve"> Georgenschild, </w:t>
      </w:r>
      <w:r w:rsidR="00B65BCC">
        <w:rPr>
          <w:sz w:val="22"/>
        </w:rPr>
        <w:t>mit welchem</w:t>
      </w:r>
      <w:r w:rsidR="00C465A5" w:rsidRPr="0027127D">
        <w:rPr>
          <w:sz w:val="22"/>
        </w:rPr>
        <w:t xml:space="preserve"> die Tradition adeliger Landfriedensbünde </w:t>
      </w:r>
      <w:r w:rsidR="00B65BCC">
        <w:rPr>
          <w:sz w:val="22"/>
        </w:rPr>
        <w:t>ihren Anfang fand</w:t>
      </w:r>
      <w:r w:rsidR="00C465A5" w:rsidRPr="0027127D">
        <w:rPr>
          <w:sz w:val="22"/>
        </w:rPr>
        <w:t>.</w:t>
      </w:r>
      <w:r w:rsidR="009A722A" w:rsidRPr="0027127D">
        <w:rPr>
          <w:sz w:val="22"/>
        </w:rPr>
        <w:t xml:space="preserve"> In diesem Bund war der Schwager Heinrichs von Rottenburg, Hans von Lupfen</w:t>
      </w:r>
      <w:r w:rsidR="00DA4688">
        <w:rPr>
          <w:sz w:val="22"/>
        </w:rPr>
        <w:t>,</w:t>
      </w:r>
      <w:r w:rsidR="009A722A" w:rsidRPr="0027127D">
        <w:rPr>
          <w:sz w:val="22"/>
        </w:rPr>
        <w:t xml:space="preserve"> </w:t>
      </w:r>
      <w:r w:rsidR="00F8127C" w:rsidRPr="0027127D">
        <w:rPr>
          <w:sz w:val="22"/>
        </w:rPr>
        <w:t>federführend</w:t>
      </w:r>
      <w:r w:rsidR="009A722A" w:rsidRPr="0027127D">
        <w:rPr>
          <w:sz w:val="22"/>
        </w:rPr>
        <w:t>.</w:t>
      </w:r>
      <w:r w:rsidR="00C465A5" w:rsidRPr="0027127D">
        <w:rPr>
          <w:rStyle w:val="Funotenzeichen"/>
          <w:sz w:val="22"/>
        </w:rPr>
        <w:footnoteReference w:id="132"/>
      </w:r>
      <w:r w:rsidR="00DA4688">
        <w:rPr>
          <w:sz w:val="22"/>
        </w:rPr>
        <w:t xml:space="preserve"> In Tirol schlossen sich im Jahre 1406 Tiroler Adelige zur „Gesellschaft mit dem Elefanten“ zusammen, jedoch ohne die Teilnahme von Heinrich von Rottenburg. Ein Jahr später</w:t>
      </w:r>
      <w:r w:rsidRPr="0027127D">
        <w:rPr>
          <w:sz w:val="22"/>
        </w:rPr>
        <w:t xml:space="preserve"> gründete er selbst einen Adelsbund, der bald über 130 Mitglieder </w:t>
      </w:r>
      <w:r w:rsidR="00DA4688">
        <w:rPr>
          <w:sz w:val="22"/>
        </w:rPr>
        <w:t>zählte</w:t>
      </w:r>
      <w:r w:rsidRPr="0027127D">
        <w:rPr>
          <w:sz w:val="22"/>
        </w:rPr>
        <w:t xml:space="preserve">. </w:t>
      </w:r>
      <w:r w:rsidR="00363A6E">
        <w:rPr>
          <w:sz w:val="22"/>
        </w:rPr>
        <w:t>Er</w:t>
      </w:r>
      <w:r w:rsidRPr="0027127D">
        <w:rPr>
          <w:sz w:val="22"/>
        </w:rPr>
        <w:t xml:space="preserve"> hatte </w:t>
      </w:r>
      <w:r w:rsidR="00363A6E">
        <w:rPr>
          <w:sz w:val="22"/>
        </w:rPr>
        <w:t>demzufolge</w:t>
      </w:r>
      <w:r w:rsidRPr="0027127D">
        <w:rPr>
          <w:sz w:val="22"/>
        </w:rPr>
        <w:t xml:space="preserve"> eine starke </w:t>
      </w:r>
      <w:r w:rsidRPr="0027127D">
        <w:rPr>
          <w:sz w:val="22"/>
        </w:rPr>
        <w:lastRenderedPageBreak/>
        <w:t xml:space="preserve">Anhängerschaft. </w:t>
      </w:r>
      <w:r w:rsidR="00363A6E">
        <w:rPr>
          <w:sz w:val="22"/>
        </w:rPr>
        <w:t>Dem</w:t>
      </w:r>
      <w:r w:rsidRPr="0027127D">
        <w:rPr>
          <w:sz w:val="22"/>
        </w:rPr>
        <w:t xml:space="preserve"> bald mächtigen </w:t>
      </w:r>
      <w:r w:rsidR="00363A6E">
        <w:rPr>
          <w:sz w:val="22"/>
        </w:rPr>
        <w:t>Bündnis</w:t>
      </w:r>
      <w:r w:rsidRPr="0027127D">
        <w:rPr>
          <w:sz w:val="22"/>
        </w:rPr>
        <w:t xml:space="preserve">, </w:t>
      </w:r>
      <w:r w:rsidR="00082573" w:rsidRPr="0027127D">
        <w:rPr>
          <w:sz w:val="22"/>
        </w:rPr>
        <w:t xml:space="preserve">mit </w:t>
      </w:r>
      <w:r w:rsidRPr="0027127D">
        <w:rPr>
          <w:sz w:val="22"/>
        </w:rPr>
        <w:t>Thiersteiner</w:t>
      </w:r>
      <w:r w:rsidR="00363A6E">
        <w:rPr>
          <w:sz w:val="22"/>
        </w:rPr>
        <w:t>n</w:t>
      </w:r>
      <w:r w:rsidRPr="0027127D">
        <w:rPr>
          <w:sz w:val="22"/>
        </w:rPr>
        <w:t xml:space="preserve"> und Starkenberger</w:t>
      </w:r>
      <w:r w:rsidR="00363A6E">
        <w:rPr>
          <w:sz w:val="22"/>
        </w:rPr>
        <w:t>n</w:t>
      </w:r>
      <w:r w:rsidRPr="0027127D">
        <w:rPr>
          <w:sz w:val="22"/>
        </w:rPr>
        <w:t>, sowie Mitglieder</w:t>
      </w:r>
      <w:r w:rsidR="00363A6E">
        <w:rPr>
          <w:sz w:val="22"/>
        </w:rPr>
        <w:t>n</w:t>
      </w:r>
      <w:r w:rsidRPr="0027127D">
        <w:rPr>
          <w:sz w:val="22"/>
        </w:rPr>
        <w:t xml:space="preserve"> der „Gesellschaft mit dem Elefanten“</w:t>
      </w:r>
      <w:r w:rsidR="00166A92" w:rsidRPr="0027127D">
        <w:rPr>
          <w:sz w:val="22"/>
        </w:rPr>
        <w:t>,</w:t>
      </w:r>
      <w:r w:rsidRPr="0027127D">
        <w:rPr>
          <w:sz w:val="22"/>
        </w:rPr>
        <w:t xml:space="preserve"> trat auch Herzog Friedrich mit der leeren Tasche </w:t>
      </w:r>
      <w:r w:rsidR="00363A6E">
        <w:rPr>
          <w:sz w:val="22"/>
        </w:rPr>
        <w:t>bei</w:t>
      </w:r>
      <w:r w:rsidR="00166A92" w:rsidRPr="0027127D">
        <w:rPr>
          <w:sz w:val="22"/>
        </w:rPr>
        <w:t xml:space="preserve">, um </w:t>
      </w:r>
      <w:r w:rsidR="001A0ECF" w:rsidRPr="0027127D">
        <w:rPr>
          <w:sz w:val="22"/>
        </w:rPr>
        <w:t xml:space="preserve">die </w:t>
      </w:r>
      <w:r w:rsidR="00082573" w:rsidRPr="0027127D">
        <w:rPr>
          <w:sz w:val="22"/>
        </w:rPr>
        <w:t xml:space="preserve">Verbindung </w:t>
      </w:r>
      <w:r w:rsidR="001A0ECF" w:rsidRPr="0027127D">
        <w:rPr>
          <w:sz w:val="22"/>
        </w:rPr>
        <w:t>unter seine Kontrolle zu bringen</w:t>
      </w:r>
      <w:r w:rsidRPr="0027127D">
        <w:rPr>
          <w:sz w:val="22"/>
        </w:rPr>
        <w:t>. Die Orte und Gebiete, di</w:t>
      </w:r>
      <w:r w:rsidR="00407C1E" w:rsidRPr="0027127D">
        <w:rPr>
          <w:sz w:val="22"/>
        </w:rPr>
        <w:t>e dem Bund angehörten, standen g</w:t>
      </w:r>
      <w:r w:rsidRPr="0027127D">
        <w:rPr>
          <w:sz w:val="22"/>
        </w:rPr>
        <w:t>roßteils unter der Herrschaft der Rottenburger. Die Vereinigung sollte vor allem Friede</w:t>
      </w:r>
      <w:r w:rsidR="00272840">
        <w:rPr>
          <w:sz w:val="22"/>
        </w:rPr>
        <w:t>n</w:t>
      </w:r>
      <w:r w:rsidRPr="0027127D">
        <w:rPr>
          <w:sz w:val="22"/>
        </w:rPr>
        <w:t xml:space="preserve"> und militärische Unterstützung gewährleisten.</w:t>
      </w:r>
      <w:r w:rsidRPr="0027127D">
        <w:rPr>
          <w:rStyle w:val="Funotenzeichen"/>
          <w:sz w:val="22"/>
        </w:rPr>
        <w:footnoteReference w:id="133"/>
      </w:r>
      <w:r w:rsidR="00852FCF" w:rsidRPr="0027127D">
        <w:rPr>
          <w:sz w:val="22"/>
        </w:rPr>
        <w:t xml:space="preserve"> </w:t>
      </w:r>
      <w:r w:rsidR="001A0ECF" w:rsidRPr="0027127D">
        <w:rPr>
          <w:sz w:val="22"/>
        </w:rPr>
        <w:t>Die Mitglieder legten f</w:t>
      </w:r>
      <w:r w:rsidR="00923C09" w:rsidRPr="0027127D">
        <w:rPr>
          <w:sz w:val="22"/>
        </w:rPr>
        <w:t>eierliche Gelübde und Schwüre ab, wie sie</w:t>
      </w:r>
      <w:r w:rsidR="00F323C7" w:rsidRPr="0027127D">
        <w:rPr>
          <w:sz w:val="22"/>
        </w:rPr>
        <w:t xml:space="preserve"> zu einer mittelalterlichen Adelsvereinigung</w:t>
      </w:r>
      <w:r w:rsidR="00923C09" w:rsidRPr="0027127D">
        <w:rPr>
          <w:sz w:val="22"/>
        </w:rPr>
        <w:t xml:space="preserve"> gehörten</w:t>
      </w:r>
      <w:r w:rsidR="00F323C7" w:rsidRPr="0027127D">
        <w:rPr>
          <w:sz w:val="22"/>
        </w:rPr>
        <w:t>.</w:t>
      </w:r>
      <w:r w:rsidR="00F323C7" w:rsidRPr="0027127D">
        <w:rPr>
          <w:rStyle w:val="Funotenzeichen"/>
          <w:sz w:val="22"/>
        </w:rPr>
        <w:footnoteReference w:id="134"/>
      </w:r>
      <w:r w:rsidR="00F323C7" w:rsidRPr="0027127D">
        <w:rPr>
          <w:sz w:val="22"/>
        </w:rPr>
        <w:t xml:space="preserve"> </w:t>
      </w:r>
      <w:r w:rsidR="00923C09" w:rsidRPr="0027127D">
        <w:rPr>
          <w:sz w:val="22"/>
        </w:rPr>
        <w:t>Sie</w:t>
      </w:r>
      <w:r w:rsidR="00852FCF" w:rsidRPr="0027127D">
        <w:rPr>
          <w:sz w:val="22"/>
        </w:rPr>
        <w:t xml:space="preserve"> versprachen „bei vnnsern yegelichs geschworn Ayden“ das Bündnis mit „nachgeschribnen Puncten vnnd Artiggl</w:t>
      </w:r>
      <w:r w:rsidR="00205C81" w:rsidRPr="0027127D">
        <w:rPr>
          <w:sz w:val="22"/>
        </w:rPr>
        <w:t>“ zu halten.</w:t>
      </w:r>
      <w:r w:rsidR="00852FCF" w:rsidRPr="0027127D">
        <w:rPr>
          <w:sz w:val="22"/>
        </w:rPr>
        <w:t xml:space="preserve"> </w:t>
      </w:r>
      <w:r w:rsidR="00272840">
        <w:rPr>
          <w:sz w:val="22"/>
        </w:rPr>
        <w:t>Sie</w:t>
      </w:r>
      <w:r w:rsidR="001E23E7" w:rsidRPr="0027127D">
        <w:rPr>
          <w:sz w:val="22"/>
        </w:rPr>
        <w:t xml:space="preserve"> war </w:t>
      </w:r>
      <w:r w:rsidR="0043306E">
        <w:rPr>
          <w:sz w:val="22"/>
        </w:rPr>
        <w:t>gemäß</w:t>
      </w:r>
      <w:r w:rsidR="001E23E7" w:rsidRPr="0027127D">
        <w:rPr>
          <w:sz w:val="22"/>
        </w:rPr>
        <w:t xml:space="preserve"> dem Bündnisbrief eine reine Schutzvereinigung. Die Mitglieder sollten sich einmal jährlich</w:t>
      </w:r>
      <w:r w:rsidR="00E0606D">
        <w:rPr>
          <w:sz w:val="22"/>
        </w:rPr>
        <w:t xml:space="preserve"> treffen und einander beistehen</w:t>
      </w:r>
      <w:r w:rsidR="001E23E7" w:rsidRPr="0027127D">
        <w:rPr>
          <w:sz w:val="22"/>
        </w:rPr>
        <w:t>.</w:t>
      </w:r>
      <w:r w:rsidR="001E23E7" w:rsidRPr="0027127D">
        <w:rPr>
          <w:rStyle w:val="Funotenzeichen"/>
          <w:sz w:val="22"/>
        </w:rPr>
        <w:footnoteReference w:id="135"/>
      </w:r>
      <w:r w:rsidR="001E23E7" w:rsidRPr="0027127D">
        <w:rPr>
          <w:sz w:val="22"/>
        </w:rPr>
        <w:t xml:space="preserve"> </w:t>
      </w:r>
      <w:r w:rsidRPr="0027127D">
        <w:rPr>
          <w:sz w:val="22"/>
        </w:rPr>
        <w:t xml:space="preserve">Um die wachsende Macht </w:t>
      </w:r>
      <w:r w:rsidR="00E0606D">
        <w:rPr>
          <w:sz w:val="22"/>
        </w:rPr>
        <w:t>von Heinrich von Rottenburg</w:t>
      </w:r>
      <w:r w:rsidRPr="0027127D">
        <w:rPr>
          <w:sz w:val="22"/>
        </w:rPr>
        <w:t xml:space="preserve"> im Zaum zu halten, stellte Herzog Friedrich</w:t>
      </w:r>
      <w:r w:rsidR="001A0ECF" w:rsidRPr="0027127D">
        <w:rPr>
          <w:sz w:val="22"/>
        </w:rPr>
        <w:t xml:space="preserve"> IV.</w:t>
      </w:r>
      <w:r w:rsidRPr="0027127D">
        <w:rPr>
          <w:sz w:val="22"/>
        </w:rPr>
        <w:t xml:space="preserve"> </w:t>
      </w:r>
      <w:r w:rsidR="00E0606D">
        <w:rPr>
          <w:sz w:val="22"/>
        </w:rPr>
        <w:t>ihn</w:t>
      </w:r>
      <w:r w:rsidRPr="0027127D">
        <w:rPr>
          <w:sz w:val="22"/>
        </w:rPr>
        <w:t xml:space="preserve"> in seinen Dienst. Doch trotz allem herrschten Spannungen zwischen den beiden. Ein besonderes Problem stellt</w:t>
      </w:r>
      <w:r w:rsidR="00923C09" w:rsidRPr="0027127D">
        <w:rPr>
          <w:sz w:val="22"/>
        </w:rPr>
        <w:t>e</w:t>
      </w:r>
      <w:r w:rsidRPr="0027127D">
        <w:rPr>
          <w:sz w:val="22"/>
        </w:rPr>
        <w:t xml:space="preserve"> die Hauptmannschaft Heinrichs beim Hochstift Trient dar. Wem </w:t>
      </w:r>
      <w:r w:rsidR="001A0ECF" w:rsidRPr="0027127D">
        <w:rPr>
          <w:sz w:val="22"/>
        </w:rPr>
        <w:t>Heinrich von Rottenburg</w:t>
      </w:r>
      <w:r w:rsidRPr="0027127D">
        <w:rPr>
          <w:sz w:val="22"/>
        </w:rPr>
        <w:t xml:space="preserve"> in diesem Amt </w:t>
      </w:r>
      <w:r w:rsidR="00923C09" w:rsidRPr="0027127D">
        <w:rPr>
          <w:sz w:val="22"/>
        </w:rPr>
        <w:t>unterstand</w:t>
      </w:r>
      <w:r w:rsidR="001A0ECF" w:rsidRPr="0027127D">
        <w:rPr>
          <w:sz w:val="22"/>
        </w:rPr>
        <w:t>,</w:t>
      </w:r>
      <w:r w:rsidR="00923C09" w:rsidRPr="0027127D">
        <w:rPr>
          <w:sz w:val="22"/>
        </w:rPr>
        <w:t xml:space="preserve"> </w:t>
      </w:r>
      <w:r w:rsidRPr="0027127D">
        <w:rPr>
          <w:sz w:val="22"/>
        </w:rPr>
        <w:t>war nicht genau geregelt, und so glaubte der Bischof, dass der Hauptmann auch ihm unters</w:t>
      </w:r>
      <w:r w:rsidR="00036814">
        <w:rPr>
          <w:sz w:val="22"/>
        </w:rPr>
        <w:t>tü</w:t>
      </w:r>
      <w:r w:rsidRPr="0027127D">
        <w:rPr>
          <w:sz w:val="22"/>
        </w:rPr>
        <w:t>nde.</w:t>
      </w:r>
      <w:r w:rsidRPr="0027127D">
        <w:rPr>
          <w:rStyle w:val="Funotenzeichen"/>
          <w:sz w:val="22"/>
        </w:rPr>
        <w:footnoteReference w:id="136"/>
      </w:r>
      <w:r w:rsidR="005D51AF" w:rsidRPr="0027127D">
        <w:rPr>
          <w:sz w:val="22"/>
        </w:rPr>
        <w:t xml:space="preserve"> Friedrich</w:t>
      </w:r>
      <w:r w:rsidR="001A0ECF" w:rsidRPr="0027127D">
        <w:rPr>
          <w:sz w:val="22"/>
        </w:rPr>
        <w:t xml:space="preserve"> IV. legte Heinrich von Rottenburg</w:t>
      </w:r>
      <w:r w:rsidR="00E021E2" w:rsidRPr="0027127D">
        <w:rPr>
          <w:sz w:val="22"/>
        </w:rPr>
        <w:t xml:space="preserve"> in der Anklageschrift</w:t>
      </w:r>
      <w:r w:rsidR="005D51AF" w:rsidRPr="0027127D">
        <w:rPr>
          <w:sz w:val="22"/>
        </w:rPr>
        <w:t xml:space="preserve"> zur Last, dass er dem Bischof von Trient versprochen </w:t>
      </w:r>
      <w:r w:rsidR="00036814">
        <w:rPr>
          <w:sz w:val="22"/>
        </w:rPr>
        <w:t>habe</w:t>
      </w:r>
      <w:r w:rsidR="005D51AF" w:rsidRPr="0027127D">
        <w:rPr>
          <w:sz w:val="22"/>
        </w:rPr>
        <w:t xml:space="preserve"> unter dessen </w:t>
      </w:r>
      <w:r w:rsidR="00E021E2" w:rsidRPr="0027127D">
        <w:rPr>
          <w:sz w:val="22"/>
        </w:rPr>
        <w:t>Dienste als Hauptmann zu stehen</w:t>
      </w:r>
      <w:r w:rsidR="00036814">
        <w:rPr>
          <w:sz w:val="22"/>
        </w:rPr>
        <w:t>:</w:t>
      </w:r>
      <w:r w:rsidR="00E021E2" w:rsidRPr="0027127D">
        <w:rPr>
          <w:rStyle w:val="Funotenzeichen"/>
          <w:sz w:val="22"/>
        </w:rPr>
        <w:footnoteReference w:id="137"/>
      </w:r>
      <w:r w:rsidRPr="0027127D">
        <w:rPr>
          <w:sz w:val="22"/>
        </w:rPr>
        <w:t xml:space="preserve"> </w:t>
      </w:r>
      <w:r w:rsidR="00036814">
        <w:rPr>
          <w:sz w:val="22"/>
        </w:rPr>
        <w:t>Er</w:t>
      </w:r>
      <w:r w:rsidR="00E021E2" w:rsidRPr="0027127D">
        <w:rPr>
          <w:sz w:val="22"/>
        </w:rPr>
        <w:t xml:space="preserve"> sei „dem Bischof ze Hilff“ geeilt und habe „ain Haimlich puntnuss gemachet</w:t>
      </w:r>
      <w:r w:rsidR="00201702" w:rsidRPr="0027127D">
        <w:rPr>
          <w:sz w:val="22"/>
        </w:rPr>
        <w:t xml:space="preserve"> […] wider uns“.</w:t>
      </w:r>
      <w:r w:rsidR="00201702" w:rsidRPr="0027127D">
        <w:rPr>
          <w:rStyle w:val="Funotenzeichen"/>
          <w:sz w:val="22"/>
        </w:rPr>
        <w:footnoteReference w:id="138"/>
      </w:r>
    </w:p>
    <w:p w14:paraId="6E4C22E9" w14:textId="77777777" w:rsidR="0041597D" w:rsidRPr="00E52F24" w:rsidRDefault="0041597D" w:rsidP="0027127D">
      <w:pPr>
        <w:spacing w:after="0" w:line="276" w:lineRule="auto"/>
      </w:pPr>
    </w:p>
    <w:p w14:paraId="60F0F482" w14:textId="6542D899" w:rsidR="007E104A" w:rsidRPr="0027127D" w:rsidRDefault="007E104A" w:rsidP="0027127D">
      <w:pPr>
        <w:pStyle w:val="berschrift2"/>
        <w:spacing w:before="0" w:line="276" w:lineRule="auto"/>
        <w:jc w:val="both"/>
        <w:rPr>
          <w:sz w:val="22"/>
        </w:rPr>
      </w:pPr>
      <w:bookmarkStart w:id="7" w:name="_Toc428625117"/>
      <w:r w:rsidRPr="0027127D">
        <w:rPr>
          <w:sz w:val="22"/>
        </w:rPr>
        <w:t>Appenzellerkonflikt</w:t>
      </w:r>
      <w:bookmarkEnd w:id="7"/>
    </w:p>
    <w:p w14:paraId="35FD4D3D" w14:textId="055725A9" w:rsidR="00ED229C" w:rsidRPr="0027127D" w:rsidRDefault="00BF02FD" w:rsidP="0027127D">
      <w:pPr>
        <w:spacing w:after="0" w:line="276" w:lineRule="auto"/>
        <w:rPr>
          <w:sz w:val="22"/>
        </w:rPr>
      </w:pPr>
      <w:r w:rsidRPr="0027127D">
        <w:rPr>
          <w:rFonts w:cs="Times New Roman"/>
          <w:sz w:val="22"/>
        </w:rPr>
        <w:t>Im November 1404 ritt Heinrich von Rottenburg aus dem Land.</w:t>
      </w:r>
      <w:r w:rsidRPr="0027127D">
        <w:rPr>
          <w:rStyle w:val="Funotenzeichen"/>
          <w:rFonts w:cs="Times New Roman"/>
          <w:sz w:val="22"/>
        </w:rPr>
        <w:footnoteReference w:id="139"/>
      </w:r>
      <w:r w:rsidR="004C77BF" w:rsidRPr="0027127D">
        <w:rPr>
          <w:rFonts w:cs="Times New Roman"/>
          <w:sz w:val="22"/>
        </w:rPr>
        <w:t xml:space="preserve"> </w:t>
      </w:r>
      <w:r w:rsidR="004C77BF" w:rsidRPr="0027127D">
        <w:rPr>
          <w:sz w:val="22"/>
        </w:rPr>
        <w:t xml:space="preserve">Ladurner sieht die fehlenden Hinweise auf Heinrich von Rottenburg in den Urkunden von 1404 bis 1406 als Indiz dafür, dass </w:t>
      </w:r>
      <w:r w:rsidR="00EE252E" w:rsidRPr="0027127D">
        <w:rPr>
          <w:sz w:val="22"/>
        </w:rPr>
        <w:t xml:space="preserve">er sich zwei Jahre </w:t>
      </w:r>
      <w:r w:rsidR="004C77BF" w:rsidRPr="0027127D">
        <w:rPr>
          <w:sz w:val="22"/>
        </w:rPr>
        <w:t>im Ausland befand.</w:t>
      </w:r>
      <w:r w:rsidR="004C77BF" w:rsidRPr="0027127D">
        <w:rPr>
          <w:rStyle w:val="Funotenzeichen"/>
          <w:sz w:val="22"/>
        </w:rPr>
        <w:footnoteReference w:id="140"/>
      </w:r>
      <w:r w:rsidR="004C77BF" w:rsidRPr="0027127D">
        <w:rPr>
          <w:sz w:val="22"/>
        </w:rPr>
        <w:t xml:space="preserve"> </w:t>
      </w:r>
      <w:r w:rsidRPr="0027127D">
        <w:rPr>
          <w:rFonts w:cs="Times New Roman"/>
          <w:sz w:val="22"/>
        </w:rPr>
        <w:t xml:space="preserve">Während dieser Reise hielt er sich acht Tage auf der Burg Neustarkenberg auf. In Prutz aß </w:t>
      </w:r>
      <w:r w:rsidR="00270B40" w:rsidRPr="0027127D">
        <w:rPr>
          <w:rFonts w:cs="Times New Roman"/>
          <w:sz w:val="22"/>
        </w:rPr>
        <w:t xml:space="preserve">er gemeinsam mit den von Lupfen, </w:t>
      </w:r>
      <w:r w:rsidR="00B47DFC">
        <w:rPr>
          <w:rFonts w:cs="Times New Roman"/>
          <w:sz w:val="22"/>
        </w:rPr>
        <w:t>der</w:t>
      </w:r>
      <w:r w:rsidR="00270B40" w:rsidRPr="0027127D">
        <w:rPr>
          <w:rFonts w:cs="Times New Roman"/>
          <w:sz w:val="22"/>
        </w:rPr>
        <w:t xml:space="preserve"> Familie seines Schwagers.</w:t>
      </w:r>
      <w:r w:rsidRPr="0027127D">
        <w:rPr>
          <w:rStyle w:val="Funotenzeichen"/>
          <w:rFonts w:cs="Times New Roman"/>
          <w:sz w:val="22"/>
        </w:rPr>
        <w:footnoteReference w:id="141"/>
      </w:r>
      <w:r w:rsidRPr="0027127D">
        <w:rPr>
          <w:rFonts w:cs="Times New Roman"/>
          <w:sz w:val="22"/>
        </w:rPr>
        <w:t xml:space="preserve"> </w:t>
      </w:r>
      <w:r w:rsidRPr="0027127D">
        <w:rPr>
          <w:sz w:val="22"/>
        </w:rPr>
        <w:t>Heinrich von Rottenburg tätigte diese Reise, weil er Herzog Friedrich IV. zu Hilfe kam, der</w:t>
      </w:r>
      <w:r w:rsidR="00E52F24" w:rsidRPr="0027127D">
        <w:rPr>
          <w:sz w:val="22"/>
        </w:rPr>
        <w:t xml:space="preserve"> 1404 in Konflikt mit den Appenzellern</w:t>
      </w:r>
      <w:r w:rsidRPr="0027127D">
        <w:rPr>
          <w:sz w:val="22"/>
        </w:rPr>
        <w:t xml:space="preserve"> geriet</w:t>
      </w:r>
      <w:r w:rsidR="00E52F24" w:rsidRPr="0027127D">
        <w:rPr>
          <w:sz w:val="22"/>
        </w:rPr>
        <w:t xml:space="preserve">. Es kam zu militärischen Auseinandersetzungen, </w:t>
      </w:r>
      <w:r w:rsidR="00B47DFC">
        <w:rPr>
          <w:sz w:val="22"/>
        </w:rPr>
        <w:t>i</w:t>
      </w:r>
      <w:r w:rsidR="00EE252E" w:rsidRPr="0027127D">
        <w:rPr>
          <w:sz w:val="22"/>
        </w:rPr>
        <w:t>n</w:t>
      </w:r>
      <w:r w:rsidR="00ED229C" w:rsidRPr="0027127D">
        <w:rPr>
          <w:sz w:val="22"/>
        </w:rPr>
        <w:t xml:space="preserve"> denen</w:t>
      </w:r>
      <w:r w:rsidR="00E52F24" w:rsidRPr="0027127D">
        <w:rPr>
          <w:sz w:val="22"/>
        </w:rPr>
        <w:t xml:space="preserve"> </w:t>
      </w:r>
      <w:r w:rsidR="00B47DFC">
        <w:rPr>
          <w:sz w:val="22"/>
        </w:rPr>
        <w:t xml:space="preserve">auch </w:t>
      </w:r>
      <w:r w:rsidR="00E52F24" w:rsidRPr="0027127D">
        <w:rPr>
          <w:sz w:val="22"/>
        </w:rPr>
        <w:t xml:space="preserve">Heinrich von Rottenburg </w:t>
      </w:r>
      <w:r w:rsidR="00B47DFC">
        <w:rPr>
          <w:sz w:val="22"/>
        </w:rPr>
        <w:t>verwickelt war</w:t>
      </w:r>
      <w:r w:rsidR="00E52F24" w:rsidRPr="0027127D">
        <w:rPr>
          <w:sz w:val="22"/>
        </w:rPr>
        <w:t xml:space="preserve">. </w:t>
      </w:r>
      <w:r w:rsidR="00B47DFC">
        <w:rPr>
          <w:sz w:val="22"/>
        </w:rPr>
        <w:t>Sein</w:t>
      </w:r>
      <w:r w:rsidR="00E52F24" w:rsidRPr="0027127D">
        <w:rPr>
          <w:sz w:val="22"/>
        </w:rPr>
        <w:t xml:space="preserve"> Schwiegervater </w:t>
      </w:r>
      <w:r w:rsidR="00B47DFC" w:rsidRPr="0027127D">
        <w:rPr>
          <w:sz w:val="22"/>
        </w:rPr>
        <w:t>Graf Albrecht III</w:t>
      </w:r>
      <w:r w:rsidR="00B47DFC">
        <w:rPr>
          <w:sz w:val="22"/>
        </w:rPr>
        <w:t>.</w:t>
      </w:r>
      <w:r w:rsidR="00B47DFC" w:rsidRPr="0027127D">
        <w:rPr>
          <w:sz w:val="22"/>
        </w:rPr>
        <w:t xml:space="preserve"> von Werdenberg-Bludenz </w:t>
      </w:r>
      <w:r w:rsidR="00E52F24" w:rsidRPr="0027127D">
        <w:rPr>
          <w:sz w:val="22"/>
        </w:rPr>
        <w:t>und sein Schwager</w:t>
      </w:r>
      <w:r w:rsidR="00B47DFC">
        <w:rPr>
          <w:sz w:val="22"/>
        </w:rPr>
        <w:t xml:space="preserve"> Hans von Lupfen</w:t>
      </w:r>
      <w:r w:rsidR="00E52F24" w:rsidRPr="0027127D">
        <w:rPr>
          <w:sz w:val="22"/>
        </w:rPr>
        <w:t xml:space="preserve"> waren direkt </w:t>
      </w:r>
      <w:r w:rsidR="00EE252E" w:rsidRPr="0027127D">
        <w:rPr>
          <w:sz w:val="22"/>
        </w:rPr>
        <w:t>im</w:t>
      </w:r>
      <w:r w:rsidR="00E52F24" w:rsidRPr="0027127D">
        <w:rPr>
          <w:sz w:val="22"/>
        </w:rPr>
        <w:t xml:space="preserve"> Krieg </w:t>
      </w:r>
      <w:r w:rsidR="00EE252E" w:rsidRPr="0027127D">
        <w:rPr>
          <w:sz w:val="22"/>
        </w:rPr>
        <w:t>involviert</w:t>
      </w:r>
      <w:r w:rsidR="00E52F24" w:rsidRPr="0027127D">
        <w:rPr>
          <w:sz w:val="22"/>
        </w:rPr>
        <w:t>.</w:t>
      </w:r>
      <w:r w:rsidR="00E52F24" w:rsidRPr="0027127D">
        <w:rPr>
          <w:rStyle w:val="Funotenzeichen"/>
          <w:sz w:val="22"/>
        </w:rPr>
        <w:footnoteReference w:id="142"/>
      </w:r>
      <w:r w:rsidR="00A41B3B" w:rsidRPr="0027127D">
        <w:rPr>
          <w:sz w:val="22"/>
        </w:rPr>
        <w:t xml:space="preserve"> </w:t>
      </w:r>
      <w:r w:rsidR="0085492E" w:rsidRPr="0027127D">
        <w:rPr>
          <w:sz w:val="22"/>
        </w:rPr>
        <w:t xml:space="preserve">Die Burg Bürs </w:t>
      </w:r>
      <w:r w:rsidR="00EE252E" w:rsidRPr="0027127D">
        <w:rPr>
          <w:sz w:val="22"/>
        </w:rPr>
        <w:t xml:space="preserve">seines Schwiegervaters </w:t>
      </w:r>
      <w:r w:rsidR="0085492E" w:rsidRPr="0027127D">
        <w:rPr>
          <w:sz w:val="22"/>
        </w:rPr>
        <w:t xml:space="preserve">wurde nach der Schlacht zum </w:t>
      </w:r>
      <w:r w:rsidR="007617D8" w:rsidRPr="0027127D">
        <w:rPr>
          <w:sz w:val="22"/>
        </w:rPr>
        <w:t>Stoss</w:t>
      </w:r>
      <w:r w:rsidR="003E53D2" w:rsidRPr="0027127D">
        <w:rPr>
          <w:rStyle w:val="Funotenzeichen"/>
          <w:sz w:val="22"/>
        </w:rPr>
        <w:footnoteReference w:id="143"/>
      </w:r>
      <w:r w:rsidR="0085492E" w:rsidRPr="0027127D">
        <w:rPr>
          <w:sz w:val="22"/>
        </w:rPr>
        <w:t xml:space="preserve"> zerstört.</w:t>
      </w:r>
      <w:r w:rsidR="0085492E" w:rsidRPr="0027127D">
        <w:rPr>
          <w:rStyle w:val="Funotenzeichen"/>
          <w:sz w:val="22"/>
        </w:rPr>
        <w:footnoteReference w:id="144"/>
      </w:r>
      <w:r w:rsidR="00E52F24" w:rsidRPr="0027127D">
        <w:rPr>
          <w:sz w:val="22"/>
        </w:rPr>
        <w:t xml:space="preserve"> </w:t>
      </w:r>
      <w:r w:rsidR="00BA4783" w:rsidRPr="0027127D">
        <w:rPr>
          <w:sz w:val="22"/>
        </w:rPr>
        <w:t>Verwand</w:t>
      </w:r>
      <w:r w:rsidR="00205C81" w:rsidRPr="0027127D">
        <w:rPr>
          <w:sz w:val="22"/>
        </w:rPr>
        <w:t>t</w:t>
      </w:r>
      <w:r w:rsidR="00BA4783" w:rsidRPr="0027127D">
        <w:rPr>
          <w:sz w:val="22"/>
        </w:rPr>
        <w:t xml:space="preserve">schaftspflichten galten im Spätmittelalter als fundamental und </w:t>
      </w:r>
      <w:r w:rsidR="00B47DFC">
        <w:rPr>
          <w:sz w:val="22"/>
        </w:rPr>
        <w:t>weisen auf</w:t>
      </w:r>
      <w:r w:rsidR="00BA4783" w:rsidRPr="0027127D">
        <w:rPr>
          <w:sz w:val="22"/>
        </w:rPr>
        <w:t xml:space="preserve"> die Teilnahme Heinrich</w:t>
      </w:r>
      <w:r w:rsidR="00EE252E" w:rsidRPr="0027127D">
        <w:rPr>
          <w:sz w:val="22"/>
        </w:rPr>
        <w:t>s von Rottenburg am Kriegsgeschehen</w:t>
      </w:r>
      <w:r w:rsidR="00B47DFC">
        <w:rPr>
          <w:sz w:val="22"/>
        </w:rPr>
        <w:t xml:space="preserve"> hin</w:t>
      </w:r>
      <w:r w:rsidR="00BA4783" w:rsidRPr="0027127D">
        <w:rPr>
          <w:sz w:val="22"/>
        </w:rPr>
        <w:t>.</w:t>
      </w:r>
      <w:r w:rsidR="00BA4783" w:rsidRPr="0027127D">
        <w:rPr>
          <w:rStyle w:val="Funotenzeichen"/>
          <w:sz w:val="22"/>
        </w:rPr>
        <w:footnoteReference w:id="145"/>
      </w:r>
      <w:r w:rsidR="00BA4783" w:rsidRPr="0027127D">
        <w:rPr>
          <w:sz w:val="22"/>
        </w:rPr>
        <w:t xml:space="preserve"> Zusätzlich waren einige seiner </w:t>
      </w:r>
      <w:r w:rsidR="007735D2" w:rsidRPr="0027127D">
        <w:rPr>
          <w:sz w:val="22"/>
        </w:rPr>
        <w:t xml:space="preserve">eigenen Besitzungen </w:t>
      </w:r>
      <w:r w:rsidR="00857E60" w:rsidRPr="0027127D">
        <w:rPr>
          <w:sz w:val="22"/>
        </w:rPr>
        <w:t>in der Nähe des Kriegsschauplatzes</w:t>
      </w:r>
      <w:r w:rsidR="007735D2" w:rsidRPr="0027127D">
        <w:rPr>
          <w:sz w:val="22"/>
        </w:rPr>
        <w:t xml:space="preserve">. </w:t>
      </w:r>
      <w:r w:rsidR="00BA4783" w:rsidRPr="0027127D">
        <w:rPr>
          <w:sz w:val="22"/>
        </w:rPr>
        <w:t xml:space="preserve">Auf Rettenberg stationierte er bereits Kriegsknechte: </w:t>
      </w:r>
      <w:r w:rsidR="007735D2" w:rsidRPr="0027127D">
        <w:rPr>
          <w:sz w:val="22"/>
        </w:rPr>
        <w:t>„Item so haben funmf knecht auf Rett(en)b(er)g verzertt, alz die Appeczell(er) in daz lannd komen […] pachens und […] fleisch.“</w:t>
      </w:r>
      <w:r w:rsidR="007735D2" w:rsidRPr="0027127D">
        <w:rPr>
          <w:rStyle w:val="Funotenzeichen"/>
          <w:sz w:val="22"/>
        </w:rPr>
        <w:footnoteReference w:id="146"/>
      </w:r>
      <w:r w:rsidR="00BA4783" w:rsidRPr="0027127D">
        <w:rPr>
          <w:sz w:val="22"/>
        </w:rPr>
        <w:t xml:space="preserve"> </w:t>
      </w:r>
      <w:r w:rsidR="00E52F24" w:rsidRPr="0027127D">
        <w:rPr>
          <w:sz w:val="22"/>
        </w:rPr>
        <w:t xml:space="preserve">Ein weiteres Indiz </w:t>
      </w:r>
      <w:r w:rsidR="00EE252E" w:rsidRPr="0027127D">
        <w:rPr>
          <w:sz w:val="22"/>
        </w:rPr>
        <w:t>für</w:t>
      </w:r>
      <w:r w:rsidR="00E52F24" w:rsidRPr="0027127D">
        <w:rPr>
          <w:sz w:val="22"/>
        </w:rPr>
        <w:t xml:space="preserve"> die Teilnahme </w:t>
      </w:r>
      <w:r w:rsidR="00EE252E" w:rsidRPr="0027127D">
        <w:rPr>
          <w:sz w:val="22"/>
        </w:rPr>
        <w:t>am</w:t>
      </w:r>
      <w:r w:rsidR="00E52F24" w:rsidRPr="0027127D">
        <w:rPr>
          <w:sz w:val="22"/>
        </w:rPr>
        <w:t xml:space="preserve"> Konflikt ist der Befehl Heinrichs </w:t>
      </w:r>
      <w:r w:rsidR="007F1A94">
        <w:rPr>
          <w:sz w:val="22"/>
        </w:rPr>
        <w:t xml:space="preserve">von Rottenburg </w:t>
      </w:r>
      <w:r w:rsidR="00E52F24" w:rsidRPr="0027127D">
        <w:rPr>
          <w:sz w:val="22"/>
        </w:rPr>
        <w:t>an das Schloss Wiesberg, alle Rüstungen nach Schaffhausen für die Unterstützung Herzog Friedrichs</w:t>
      </w:r>
      <w:r w:rsidR="00BA4783" w:rsidRPr="0027127D">
        <w:rPr>
          <w:sz w:val="22"/>
        </w:rPr>
        <w:t xml:space="preserve"> zu bringen</w:t>
      </w:r>
      <w:r w:rsidR="006A1667" w:rsidRPr="0027127D">
        <w:rPr>
          <w:sz w:val="22"/>
        </w:rPr>
        <w:t xml:space="preserve">, denn </w:t>
      </w:r>
      <w:r w:rsidR="006A1667" w:rsidRPr="0027127D">
        <w:rPr>
          <w:sz w:val="22"/>
        </w:rPr>
        <w:lastRenderedPageBreak/>
        <w:t>dort lagerte Herzog Friedrich die Rüstungen</w:t>
      </w:r>
      <w:r w:rsidR="00BA4783" w:rsidRPr="0027127D">
        <w:rPr>
          <w:sz w:val="22"/>
        </w:rPr>
        <w:t>:</w:t>
      </w:r>
      <w:r w:rsidR="006A1667" w:rsidRPr="0027127D">
        <w:rPr>
          <w:rStyle w:val="Funotenzeichen"/>
          <w:sz w:val="22"/>
        </w:rPr>
        <w:footnoteReference w:id="147"/>
      </w:r>
      <w:r w:rsidR="00ED229C" w:rsidRPr="0027127D">
        <w:rPr>
          <w:sz w:val="22"/>
        </w:rPr>
        <w:t xml:space="preserve"> „Item von meins hern stechzeug, den man gen Starchenberg furt, 18 g. Item ainem poten 4 g, das man den zeug gen Schafhaus(en) furtt. Item 4 lb von meins hern wagen uber den Arl heruber ze furen. Item 7 lb von dem renzeug von Velchirich gen Per</w:t>
      </w:r>
      <w:r w:rsidR="00D03B6C" w:rsidRPr="0027127D">
        <w:rPr>
          <w:sz w:val="22"/>
        </w:rPr>
        <w:t>f</w:t>
      </w:r>
      <w:r w:rsidR="00ED229C" w:rsidRPr="0027127D">
        <w:rPr>
          <w:sz w:val="22"/>
        </w:rPr>
        <w:t>ux ze furen.“</w:t>
      </w:r>
      <w:r w:rsidR="00ED229C" w:rsidRPr="0027127D">
        <w:rPr>
          <w:rStyle w:val="Funotenzeichen"/>
          <w:sz w:val="22"/>
        </w:rPr>
        <w:footnoteReference w:id="148"/>
      </w:r>
      <w:r w:rsidR="00ED229C" w:rsidRPr="0027127D">
        <w:rPr>
          <w:sz w:val="22"/>
        </w:rPr>
        <w:t xml:space="preserve"> </w:t>
      </w:r>
    </w:p>
    <w:p w14:paraId="286F129D" w14:textId="040D17CF" w:rsidR="00BF02FD" w:rsidRPr="0027127D" w:rsidRDefault="00EF703B" w:rsidP="0027127D">
      <w:pPr>
        <w:spacing w:after="0" w:line="276" w:lineRule="auto"/>
        <w:rPr>
          <w:sz w:val="22"/>
        </w:rPr>
      </w:pPr>
      <w:r w:rsidRPr="0027127D">
        <w:rPr>
          <w:sz w:val="22"/>
        </w:rPr>
        <w:t>Ebenso zeigen Rechnungslegungen</w:t>
      </w:r>
      <w:r w:rsidR="00E52F24" w:rsidRPr="0027127D">
        <w:rPr>
          <w:sz w:val="22"/>
        </w:rPr>
        <w:t>, dass Heinrich von Rottenburg sich im Frühjahr 1405 in Feldkirch auf</w:t>
      </w:r>
      <w:r w:rsidR="008B1713">
        <w:rPr>
          <w:sz w:val="22"/>
        </w:rPr>
        <w:t>hielt</w:t>
      </w:r>
      <w:r w:rsidR="00E52F24" w:rsidRPr="0027127D">
        <w:rPr>
          <w:sz w:val="22"/>
        </w:rPr>
        <w:t>.</w:t>
      </w:r>
      <w:r w:rsidR="00BA6ADA" w:rsidRPr="0027127D">
        <w:rPr>
          <w:rStyle w:val="Funotenzeichen"/>
          <w:sz w:val="22"/>
        </w:rPr>
        <w:footnoteReference w:id="149"/>
      </w:r>
      <w:r w:rsidR="00E52F24" w:rsidRPr="0027127D">
        <w:rPr>
          <w:sz w:val="22"/>
        </w:rPr>
        <w:t xml:space="preserve"> </w:t>
      </w:r>
      <w:r w:rsidR="00FB40BD" w:rsidRPr="0027127D">
        <w:rPr>
          <w:sz w:val="22"/>
        </w:rPr>
        <w:t>Dies war die wichtigste militärische Station der Habsburger im Appenzellerkrieg.</w:t>
      </w:r>
      <w:r w:rsidR="00FB40BD" w:rsidRPr="0027127D">
        <w:rPr>
          <w:rStyle w:val="Funotenzeichen"/>
          <w:sz w:val="22"/>
        </w:rPr>
        <w:footnoteReference w:id="150"/>
      </w:r>
      <w:r w:rsidR="00FB40BD" w:rsidRPr="0027127D">
        <w:rPr>
          <w:sz w:val="22"/>
        </w:rPr>
        <w:t xml:space="preserve"> </w:t>
      </w:r>
      <w:r w:rsidR="00ED229C" w:rsidRPr="0027127D">
        <w:rPr>
          <w:sz w:val="22"/>
        </w:rPr>
        <w:t xml:space="preserve">Am 25. </w:t>
      </w:r>
      <w:r w:rsidRPr="0027127D">
        <w:rPr>
          <w:sz w:val="22"/>
        </w:rPr>
        <w:t>J</w:t>
      </w:r>
      <w:r w:rsidR="00ED229C" w:rsidRPr="0027127D">
        <w:rPr>
          <w:sz w:val="22"/>
        </w:rPr>
        <w:t xml:space="preserve">uni 1405, nach der Schlacht am </w:t>
      </w:r>
      <w:r w:rsidR="007617D8" w:rsidRPr="0027127D">
        <w:rPr>
          <w:sz w:val="22"/>
        </w:rPr>
        <w:t>Stoss</w:t>
      </w:r>
      <w:r w:rsidR="00ED229C" w:rsidRPr="0027127D">
        <w:rPr>
          <w:sz w:val="22"/>
        </w:rPr>
        <w:t xml:space="preserve"> kam Heinrich von Rottenburg „auz der raise von den Appeczell(er)n mit 150 ph(ertt) von Telfs gen Inspruk an phincztag nach Sunbend(e)n und belaib da bey herrczog Leupold(e)n [Leopold IV., Herzog von Österreich].“</w:t>
      </w:r>
      <w:r w:rsidR="00ED229C" w:rsidRPr="0027127D">
        <w:rPr>
          <w:rStyle w:val="Funotenzeichen"/>
          <w:sz w:val="22"/>
        </w:rPr>
        <w:footnoteReference w:id="151"/>
      </w:r>
      <w:r w:rsidR="00ED229C" w:rsidRPr="0027127D">
        <w:rPr>
          <w:sz w:val="22"/>
        </w:rPr>
        <w:t xml:space="preserve"> D</w:t>
      </w:r>
      <w:r w:rsidR="00E52F24" w:rsidRPr="0027127D">
        <w:rPr>
          <w:sz w:val="22"/>
        </w:rPr>
        <w:t xml:space="preserve">ie Habsburger </w:t>
      </w:r>
      <w:r w:rsidR="00ED229C" w:rsidRPr="0027127D">
        <w:rPr>
          <w:sz w:val="22"/>
        </w:rPr>
        <w:t xml:space="preserve">hatten </w:t>
      </w:r>
      <w:r w:rsidR="00E52F24" w:rsidRPr="0027127D">
        <w:rPr>
          <w:sz w:val="22"/>
        </w:rPr>
        <w:t xml:space="preserve">die Schlacht am </w:t>
      </w:r>
      <w:r w:rsidR="007617D8" w:rsidRPr="0027127D">
        <w:rPr>
          <w:sz w:val="22"/>
        </w:rPr>
        <w:t>Stoss</w:t>
      </w:r>
      <w:r w:rsidR="00E52F24" w:rsidRPr="0027127D">
        <w:rPr>
          <w:sz w:val="22"/>
        </w:rPr>
        <w:t xml:space="preserve"> gegen die Appenzeller Bauern</w:t>
      </w:r>
      <w:r w:rsidR="00ED229C" w:rsidRPr="0027127D">
        <w:rPr>
          <w:sz w:val="22"/>
        </w:rPr>
        <w:t xml:space="preserve"> verloren</w:t>
      </w:r>
      <w:r w:rsidR="00E52F24" w:rsidRPr="0027127D">
        <w:rPr>
          <w:sz w:val="22"/>
        </w:rPr>
        <w:t>.</w:t>
      </w:r>
      <w:r w:rsidR="00E52F24" w:rsidRPr="0027127D">
        <w:rPr>
          <w:rStyle w:val="Funotenzeichen"/>
          <w:sz w:val="22"/>
        </w:rPr>
        <w:footnoteReference w:id="152"/>
      </w:r>
      <w:r w:rsidR="00E52F24" w:rsidRPr="0027127D">
        <w:rPr>
          <w:sz w:val="22"/>
        </w:rPr>
        <w:t xml:space="preserve"> </w:t>
      </w:r>
      <w:r w:rsidR="00B729C0" w:rsidRPr="0027127D">
        <w:rPr>
          <w:sz w:val="22"/>
        </w:rPr>
        <w:t xml:space="preserve">Am 29. Juli 1405 brachte </w:t>
      </w:r>
      <w:r w:rsidR="00595522">
        <w:rPr>
          <w:sz w:val="22"/>
        </w:rPr>
        <w:t>sein</w:t>
      </w:r>
      <w:r w:rsidR="00B729C0" w:rsidRPr="0027127D">
        <w:rPr>
          <w:sz w:val="22"/>
        </w:rPr>
        <w:t xml:space="preserve"> Wagenknecht das Renn- und Stechzeug wieder zurück an die Etsch.</w:t>
      </w:r>
      <w:r w:rsidR="00B729C0" w:rsidRPr="0027127D">
        <w:rPr>
          <w:rStyle w:val="Funotenzeichen"/>
          <w:sz w:val="22"/>
        </w:rPr>
        <w:footnoteReference w:id="153"/>
      </w:r>
      <w:r w:rsidR="00B729C0" w:rsidRPr="0027127D">
        <w:rPr>
          <w:sz w:val="22"/>
        </w:rPr>
        <w:t xml:space="preserve"> </w:t>
      </w:r>
      <w:r w:rsidR="007640F4" w:rsidRPr="0027127D">
        <w:rPr>
          <w:sz w:val="22"/>
        </w:rPr>
        <w:t>I</w:t>
      </w:r>
      <w:r w:rsidR="00EE252E" w:rsidRPr="0027127D">
        <w:rPr>
          <w:sz w:val="22"/>
        </w:rPr>
        <w:t>n</w:t>
      </w:r>
      <w:r w:rsidR="007640F4" w:rsidRPr="0027127D">
        <w:rPr>
          <w:sz w:val="22"/>
        </w:rPr>
        <w:t xml:space="preserve"> Anbetracht dieser Gefahr floh die Frau </w:t>
      </w:r>
      <w:r w:rsidR="00595522">
        <w:rPr>
          <w:sz w:val="22"/>
        </w:rPr>
        <w:t>Heinrichs von Rottenburg</w:t>
      </w:r>
      <w:r w:rsidR="007640F4" w:rsidRPr="0027127D">
        <w:rPr>
          <w:sz w:val="22"/>
        </w:rPr>
        <w:t xml:space="preserve">, Agnes von </w:t>
      </w:r>
      <w:r w:rsidR="00475F48" w:rsidRPr="0027127D">
        <w:rPr>
          <w:sz w:val="22"/>
        </w:rPr>
        <w:t>Werdenberg</w:t>
      </w:r>
      <w:r w:rsidR="00595522">
        <w:rPr>
          <w:sz w:val="22"/>
        </w:rPr>
        <w:t>,</w:t>
      </w:r>
      <w:r w:rsidR="007640F4" w:rsidRPr="0027127D">
        <w:rPr>
          <w:sz w:val="22"/>
        </w:rPr>
        <w:t xml:space="preserve"> zurück nach Tirol. Sie muss</w:t>
      </w:r>
      <w:r w:rsidR="00595522">
        <w:rPr>
          <w:sz w:val="22"/>
        </w:rPr>
        <w:t>te</w:t>
      </w:r>
      <w:r w:rsidR="007640F4" w:rsidRPr="0027127D">
        <w:rPr>
          <w:sz w:val="22"/>
        </w:rPr>
        <w:t xml:space="preserve"> sich bei ihrem Vater oder bei ihrem Gemahl aufgehalten haben.</w:t>
      </w:r>
      <w:r w:rsidR="007640F4" w:rsidRPr="0027127D">
        <w:rPr>
          <w:rStyle w:val="Funotenzeichen"/>
          <w:sz w:val="22"/>
        </w:rPr>
        <w:footnoteReference w:id="154"/>
      </w:r>
      <w:r w:rsidR="007640F4" w:rsidRPr="0027127D">
        <w:rPr>
          <w:sz w:val="22"/>
        </w:rPr>
        <w:t xml:space="preserve"> </w:t>
      </w:r>
      <w:r w:rsidR="00BF02FD" w:rsidRPr="0027127D">
        <w:rPr>
          <w:sz w:val="22"/>
        </w:rPr>
        <w:t xml:space="preserve">Innsbruck wurde </w:t>
      </w:r>
      <w:r w:rsidRPr="0027127D">
        <w:rPr>
          <w:sz w:val="22"/>
        </w:rPr>
        <w:t xml:space="preserve">daraufhin </w:t>
      </w:r>
      <w:r w:rsidR="00BF02FD" w:rsidRPr="0027127D">
        <w:rPr>
          <w:sz w:val="22"/>
        </w:rPr>
        <w:t>gegen den Fein</w:t>
      </w:r>
      <w:r w:rsidR="00EE252E" w:rsidRPr="0027127D">
        <w:rPr>
          <w:sz w:val="22"/>
        </w:rPr>
        <w:t>d</w:t>
      </w:r>
      <w:r w:rsidR="00BF02FD" w:rsidRPr="0027127D">
        <w:rPr>
          <w:sz w:val="22"/>
        </w:rPr>
        <w:t xml:space="preserve"> gesichert: „Item alz mein herr an mantag nach Sand Kathrein tag [30. November 1405?] kam von Matray [Matrei am Brenner] gen Inspruk mit hundert und 2 ph(errt) </w:t>
      </w:r>
      <w:r w:rsidRPr="0027127D">
        <w:rPr>
          <w:sz w:val="22"/>
        </w:rPr>
        <w:t>von dez landz notdurft wegen“</w:t>
      </w:r>
      <w:r w:rsidR="00BF02FD" w:rsidRPr="0027127D">
        <w:rPr>
          <w:sz w:val="22"/>
        </w:rPr>
        <w:t>.</w:t>
      </w:r>
      <w:r w:rsidR="002373CA">
        <w:rPr>
          <w:sz w:val="22"/>
        </w:rPr>
        <w:t xml:space="preserve"> </w:t>
      </w:r>
      <w:r w:rsidR="00BF02FD" w:rsidRPr="0027127D">
        <w:rPr>
          <w:sz w:val="22"/>
        </w:rPr>
        <w:t xml:space="preserve">In </w:t>
      </w:r>
      <w:r w:rsidR="002373CA">
        <w:rPr>
          <w:sz w:val="22"/>
        </w:rPr>
        <w:t>dieser</w:t>
      </w:r>
      <w:r w:rsidR="00BF02FD" w:rsidRPr="0027127D">
        <w:rPr>
          <w:sz w:val="22"/>
        </w:rPr>
        <w:t xml:space="preserve"> Krisenzeit war Heinrich von Rottenburg </w:t>
      </w:r>
      <w:r w:rsidR="002373CA">
        <w:rPr>
          <w:sz w:val="22"/>
        </w:rPr>
        <w:t>häufig bei den Herzögen zu Gast:</w:t>
      </w:r>
      <w:r w:rsidR="00BF02FD" w:rsidRPr="0027127D">
        <w:rPr>
          <w:sz w:val="22"/>
        </w:rPr>
        <w:t xml:space="preserve"> „Item alz mein herr mit 26 ph(ertt) kam gen Inspruk an Freitag nach Dorothee [12. Februar 1406?] und belaib hincz in die dritt wochen bey dem herrczogen [Leo</w:t>
      </w:r>
      <w:r w:rsidRPr="0027127D">
        <w:rPr>
          <w:sz w:val="22"/>
        </w:rPr>
        <w:t>pold IV. oder Friedrich IV.].</w:t>
      </w:r>
      <w:r w:rsidR="00BF02FD" w:rsidRPr="0027127D">
        <w:rPr>
          <w:sz w:val="22"/>
        </w:rPr>
        <w:t>“</w:t>
      </w:r>
      <w:r w:rsidR="00BF02FD" w:rsidRPr="0027127D">
        <w:rPr>
          <w:rStyle w:val="Funotenzeichen"/>
          <w:sz w:val="22"/>
        </w:rPr>
        <w:footnoteReference w:id="155"/>
      </w:r>
    </w:p>
    <w:p w14:paraId="6FFE4949" w14:textId="33660CDF" w:rsidR="00926B4E" w:rsidRPr="0027127D" w:rsidRDefault="00E52F24" w:rsidP="0027127D">
      <w:pPr>
        <w:spacing w:after="0" w:line="276" w:lineRule="auto"/>
        <w:rPr>
          <w:sz w:val="22"/>
        </w:rPr>
      </w:pPr>
      <w:r w:rsidRPr="0027127D">
        <w:rPr>
          <w:sz w:val="22"/>
        </w:rPr>
        <w:t xml:space="preserve">Im Mai 1406 zogen die Appenzeller und ihre Verbündeten auch nach Tirol, </w:t>
      </w:r>
      <w:r w:rsidR="00EE252E" w:rsidRPr="0027127D">
        <w:rPr>
          <w:sz w:val="22"/>
        </w:rPr>
        <w:t>weshalb</w:t>
      </w:r>
      <w:r w:rsidRPr="0027127D">
        <w:rPr>
          <w:sz w:val="22"/>
        </w:rPr>
        <w:t xml:space="preserve"> Heinri</w:t>
      </w:r>
      <w:r w:rsidR="00205C81" w:rsidRPr="0027127D">
        <w:rPr>
          <w:sz w:val="22"/>
        </w:rPr>
        <w:t>ch von Rottenburg Schloss Wies</w:t>
      </w:r>
      <w:r w:rsidRPr="0027127D">
        <w:rPr>
          <w:sz w:val="22"/>
        </w:rPr>
        <w:t xml:space="preserve">berg verteidigen </w:t>
      </w:r>
      <w:r w:rsidR="007640F4" w:rsidRPr="0027127D">
        <w:rPr>
          <w:sz w:val="22"/>
        </w:rPr>
        <w:t>hatte lassen</w:t>
      </w:r>
      <w:r w:rsidRPr="0027127D">
        <w:rPr>
          <w:sz w:val="22"/>
        </w:rPr>
        <w:t>.</w:t>
      </w:r>
      <w:r w:rsidR="00AE5D49" w:rsidRPr="0027127D">
        <w:rPr>
          <w:sz w:val="22"/>
        </w:rPr>
        <w:t xml:space="preserve"> So heißt es im Rechnungsbuch, dass sie </w:t>
      </w:r>
      <w:r w:rsidR="006D7E67" w:rsidRPr="0027127D">
        <w:rPr>
          <w:sz w:val="22"/>
        </w:rPr>
        <w:t xml:space="preserve">1405 </w:t>
      </w:r>
      <w:r w:rsidR="00AE5D49" w:rsidRPr="0027127D">
        <w:rPr>
          <w:sz w:val="22"/>
        </w:rPr>
        <w:t>den Wein und weitere Verpflegung „auf Wisperg furen, da di Apolczell(er) krigten.“, „[…] so mein herr und die von Luph(e)n uber den Arl getan haben</w:t>
      </w:r>
      <w:r w:rsidR="00450BE8" w:rsidRPr="0027127D">
        <w:rPr>
          <w:sz w:val="22"/>
        </w:rPr>
        <w:t>.</w:t>
      </w:r>
      <w:r w:rsidR="00AE5D49" w:rsidRPr="0027127D">
        <w:rPr>
          <w:sz w:val="22"/>
        </w:rPr>
        <w:t>“</w:t>
      </w:r>
      <w:r w:rsidR="00AE5D49" w:rsidRPr="0027127D">
        <w:rPr>
          <w:rStyle w:val="Funotenzeichen"/>
          <w:sz w:val="22"/>
        </w:rPr>
        <w:footnoteReference w:id="156"/>
      </w:r>
      <w:r w:rsidR="00926B4E" w:rsidRPr="0027127D">
        <w:rPr>
          <w:sz w:val="22"/>
        </w:rPr>
        <w:t xml:space="preserve"> </w:t>
      </w:r>
      <w:r w:rsidR="005D0308" w:rsidRPr="0027127D">
        <w:rPr>
          <w:sz w:val="22"/>
        </w:rPr>
        <w:t>Die Appenzeller rückten bis nach Imst vor.</w:t>
      </w:r>
      <w:r w:rsidR="005D0308" w:rsidRPr="0027127D">
        <w:rPr>
          <w:rStyle w:val="Funotenzeichen"/>
          <w:sz w:val="22"/>
        </w:rPr>
        <w:footnoteReference w:id="157"/>
      </w:r>
      <w:r w:rsidR="006D7E67" w:rsidRPr="0027127D">
        <w:rPr>
          <w:sz w:val="22"/>
        </w:rPr>
        <w:t xml:space="preserve"> </w:t>
      </w:r>
      <w:r w:rsidR="007640F4" w:rsidRPr="0027127D">
        <w:rPr>
          <w:sz w:val="22"/>
        </w:rPr>
        <w:t xml:space="preserve">Dabei ist es nicht unwahrscheinlich, dass auch </w:t>
      </w:r>
      <w:r w:rsidR="00B108AD" w:rsidRPr="0027127D">
        <w:rPr>
          <w:sz w:val="22"/>
        </w:rPr>
        <w:t xml:space="preserve">Schloss </w:t>
      </w:r>
      <w:r w:rsidR="007640F4" w:rsidRPr="0027127D">
        <w:rPr>
          <w:sz w:val="22"/>
        </w:rPr>
        <w:t xml:space="preserve">Wiesberg Schäden erlitt. Im März 1409 besorgte der Amtmann zu Wiesberg Niklas Cafal für die Burg </w:t>
      </w:r>
      <w:r w:rsidR="00C62F01" w:rsidRPr="0027127D">
        <w:rPr>
          <w:sz w:val="22"/>
        </w:rPr>
        <w:t>Zimmerholz, Sägbloch</w:t>
      </w:r>
      <w:r w:rsidR="00C62F01" w:rsidRPr="0027127D">
        <w:rPr>
          <w:rStyle w:val="Funotenzeichen"/>
          <w:sz w:val="22"/>
        </w:rPr>
        <w:footnoteReference w:id="158"/>
      </w:r>
      <w:r w:rsidR="00B108AD" w:rsidRPr="0027127D">
        <w:rPr>
          <w:sz w:val="22"/>
        </w:rPr>
        <w:t xml:space="preserve"> und Ochsen,</w:t>
      </w:r>
      <w:r w:rsidR="00D733B3" w:rsidRPr="0027127D">
        <w:rPr>
          <w:sz w:val="22"/>
        </w:rPr>
        <w:t xml:space="preserve"> </w:t>
      </w:r>
      <w:r w:rsidR="002C7E6D">
        <w:rPr>
          <w:sz w:val="22"/>
        </w:rPr>
        <w:t>Materialien</w:t>
      </w:r>
      <w:r w:rsidR="00D733B3" w:rsidRPr="0027127D">
        <w:rPr>
          <w:sz w:val="22"/>
        </w:rPr>
        <w:t>, die zum Reparieren und Wiederaufbau benötigt wurden.</w:t>
      </w:r>
      <w:r w:rsidR="00D733B3" w:rsidRPr="0027127D">
        <w:rPr>
          <w:rStyle w:val="Funotenzeichen"/>
          <w:sz w:val="22"/>
        </w:rPr>
        <w:footnoteReference w:id="159"/>
      </w:r>
    </w:p>
    <w:p w14:paraId="481C9853" w14:textId="6B441952" w:rsidR="00E52F24" w:rsidRPr="0027127D" w:rsidRDefault="00B108AD" w:rsidP="0027127D">
      <w:pPr>
        <w:spacing w:after="0" w:line="276" w:lineRule="auto"/>
        <w:rPr>
          <w:sz w:val="22"/>
        </w:rPr>
      </w:pPr>
      <w:r w:rsidRPr="0027127D">
        <w:rPr>
          <w:sz w:val="22"/>
        </w:rPr>
        <w:t>Ein halbes Jahr später</w:t>
      </w:r>
      <w:r w:rsidR="00E52F24" w:rsidRPr="0027127D">
        <w:rPr>
          <w:sz w:val="22"/>
        </w:rPr>
        <w:t xml:space="preserve"> im Herbst </w:t>
      </w:r>
      <w:r w:rsidRPr="0027127D">
        <w:rPr>
          <w:sz w:val="22"/>
        </w:rPr>
        <w:t xml:space="preserve">1406 </w:t>
      </w:r>
      <w:r w:rsidR="004970DF" w:rsidRPr="0027127D">
        <w:rPr>
          <w:sz w:val="22"/>
        </w:rPr>
        <w:t xml:space="preserve">zogen sich die Appenzeller </w:t>
      </w:r>
      <w:r w:rsidR="00E52F24" w:rsidRPr="0027127D">
        <w:rPr>
          <w:sz w:val="22"/>
        </w:rPr>
        <w:t>wieder aus Tirol zurück.</w:t>
      </w:r>
      <w:r w:rsidR="00E52F24" w:rsidRPr="0027127D">
        <w:rPr>
          <w:rStyle w:val="Funotenzeichen"/>
          <w:sz w:val="22"/>
        </w:rPr>
        <w:footnoteReference w:id="160"/>
      </w:r>
      <w:r w:rsidR="00E52F24" w:rsidRPr="0027127D">
        <w:rPr>
          <w:sz w:val="22"/>
        </w:rPr>
        <w:t xml:space="preserve"> </w:t>
      </w:r>
      <w:r w:rsidR="007640F4" w:rsidRPr="0027127D">
        <w:rPr>
          <w:sz w:val="22"/>
        </w:rPr>
        <w:t>Zur selben Zeit kehrte auch He</w:t>
      </w:r>
      <w:r w:rsidR="00450BE8" w:rsidRPr="0027127D">
        <w:rPr>
          <w:sz w:val="22"/>
        </w:rPr>
        <w:t>inrich von Rottenburg heim</w:t>
      </w:r>
      <w:r w:rsidR="007640F4" w:rsidRPr="0027127D">
        <w:rPr>
          <w:sz w:val="22"/>
        </w:rPr>
        <w:t>.</w:t>
      </w:r>
      <w:r w:rsidR="00E52F24" w:rsidRPr="0027127D">
        <w:rPr>
          <w:sz w:val="22"/>
        </w:rPr>
        <w:t xml:space="preserve"> </w:t>
      </w:r>
      <w:r w:rsidR="002C7E6D">
        <w:rPr>
          <w:sz w:val="22"/>
        </w:rPr>
        <w:t xml:space="preserve">Im Jahr </w:t>
      </w:r>
      <w:r w:rsidR="00E52F24" w:rsidRPr="0027127D">
        <w:rPr>
          <w:sz w:val="22"/>
        </w:rPr>
        <w:t>1408 fiel der Bund der Appenzeller auseinander, besonders durch die Internierung Kön</w:t>
      </w:r>
      <w:r w:rsidR="00040983">
        <w:rPr>
          <w:sz w:val="22"/>
        </w:rPr>
        <w:t xml:space="preserve">ig Ruprechts von der Pfalz, des </w:t>
      </w:r>
      <w:r w:rsidR="00E52F24" w:rsidRPr="0027127D">
        <w:rPr>
          <w:sz w:val="22"/>
        </w:rPr>
        <w:t>Schwiegervater</w:t>
      </w:r>
      <w:r w:rsidR="00040983">
        <w:rPr>
          <w:sz w:val="22"/>
        </w:rPr>
        <w:t>s</w:t>
      </w:r>
      <w:r w:rsidR="00E52F24" w:rsidRPr="0027127D">
        <w:rPr>
          <w:sz w:val="22"/>
        </w:rPr>
        <w:t xml:space="preserve"> Herzog Friedrich</w:t>
      </w:r>
      <w:r w:rsidRPr="0027127D">
        <w:rPr>
          <w:sz w:val="22"/>
        </w:rPr>
        <w:t xml:space="preserve"> IV</w:t>
      </w:r>
      <w:r w:rsidR="00E52F24" w:rsidRPr="0027127D">
        <w:rPr>
          <w:sz w:val="22"/>
        </w:rPr>
        <w:t>.</w:t>
      </w:r>
      <w:r w:rsidR="00E52F24" w:rsidRPr="0027127D">
        <w:rPr>
          <w:rStyle w:val="Funotenzeichen"/>
          <w:sz w:val="22"/>
        </w:rPr>
        <w:footnoteReference w:id="161"/>
      </w:r>
      <w:r w:rsidR="007640F4" w:rsidRPr="0027127D">
        <w:rPr>
          <w:sz w:val="22"/>
        </w:rPr>
        <w:t xml:space="preserve"> </w:t>
      </w:r>
      <w:r w:rsidR="00E52F24" w:rsidRPr="0027127D">
        <w:rPr>
          <w:sz w:val="22"/>
        </w:rPr>
        <w:t>Nach seiner Rückkehr erhielt Heinrich von Rottenburg das Amt des Hauptmannes an der Etsch am 15. Oktober 1406 wieder zurück, das er für die zwei Jahre Abwesenheit abgelegt hatte.</w:t>
      </w:r>
      <w:r w:rsidR="00E52F24" w:rsidRPr="0027127D">
        <w:rPr>
          <w:rStyle w:val="Funotenzeichen"/>
          <w:sz w:val="22"/>
        </w:rPr>
        <w:footnoteReference w:id="162"/>
      </w:r>
      <w:r w:rsidR="00E52F24" w:rsidRPr="0027127D">
        <w:rPr>
          <w:sz w:val="22"/>
        </w:rPr>
        <w:t xml:space="preserve"> </w:t>
      </w:r>
      <w:r w:rsidR="008F60A8" w:rsidRPr="0027127D">
        <w:rPr>
          <w:sz w:val="22"/>
        </w:rPr>
        <w:t xml:space="preserve">Der </w:t>
      </w:r>
      <w:r w:rsidR="002B58A6">
        <w:rPr>
          <w:sz w:val="22"/>
        </w:rPr>
        <w:t>Appenzellerk</w:t>
      </w:r>
      <w:r w:rsidR="008F60A8" w:rsidRPr="0027127D">
        <w:rPr>
          <w:sz w:val="22"/>
        </w:rPr>
        <w:t xml:space="preserve">rieg hinterließ </w:t>
      </w:r>
      <w:r w:rsidR="002B58A6">
        <w:rPr>
          <w:sz w:val="22"/>
        </w:rPr>
        <w:t xml:space="preserve">seine </w:t>
      </w:r>
      <w:r w:rsidR="008F60A8" w:rsidRPr="0027127D">
        <w:rPr>
          <w:sz w:val="22"/>
        </w:rPr>
        <w:t xml:space="preserve">Spuren im Land. In den stärker betroffenen Gebieten rund um </w:t>
      </w:r>
      <w:r w:rsidRPr="0027127D">
        <w:rPr>
          <w:sz w:val="22"/>
        </w:rPr>
        <w:t xml:space="preserve">Schloss </w:t>
      </w:r>
      <w:r w:rsidR="002B58A6">
        <w:rPr>
          <w:sz w:val="22"/>
        </w:rPr>
        <w:t xml:space="preserve">Wiesberg konnte Heinrich von Rottenburg </w:t>
      </w:r>
      <w:r w:rsidR="008F60A8" w:rsidRPr="0027127D">
        <w:rPr>
          <w:sz w:val="22"/>
        </w:rPr>
        <w:t>für zwei Jahre nicht mehr die vollen Zinsen einholen.</w:t>
      </w:r>
      <w:r w:rsidR="008F60A8" w:rsidRPr="0027127D">
        <w:rPr>
          <w:rStyle w:val="Funotenzeichen"/>
          <w:sz w:val="22"/>
        </w:rPr>
        <w:footnoteReference w:id="163"/>
      </w:r>
    </w:p>
    <w:p w14:paraId="31E0D082" w14:textId="77777777" w:rsidR="00E52F24" w:rsidRPr="00E52F24" w:rsidRDefault="00E52F24" w:rsidP="0027127D">
      <w:pPr>
        <w:spacing w:after="0" w:line="276" w:lineRule="auto"/>
      </w:pPr>
    </w:p>
    <w:p w14:paraId="5A2C3A34" w14:textId="294B77BB" w:rsidR="00E52F24" w:rsidRPr="0027127D" w:rsidRDefault="007E104A" w:rsidP="0027127D">
      <w:pPr>
        <w:pStyle w:val="berschrift2"/>
        <w:spacing w:before="0" w:line="276" w:lineRule="auto"/>
        <w:jc w:val="both"/>
        <w:rPr>
          <w:sz w:val="22"/>
        </w:rPr>
      </w:pPr>
      <w:bookmarkStart w:id="8" w:name="_Toc428625118"/>
      <w:r w:rsidRPr="0027127D">
        <w:rPr>
          <w:sz w:val="22"/>
        </w:rPr>
        <w:t>Die Aufstände gegen den Bischof von Trient</w:t>
      </w:r>
      <w:bookmarkEnd w:id="8"/>
    </w:p>
    <w:p w14:paraId="163FFB24" w14:textId="77777777" w:rsidR="00890F39" w:rsidRDefault="008C17C2" w:rsidP="0027127D">
      <w:pPr>
        <w:spacing w:after="0" w:line="276" w:lineRule="auto"/>
        <w:rPr>
          <w:sz w:val="22"/>
        </w:rPr>
      </w:pPr>
      <w:r w:rsidRPr="0027127D">
        <w:rPr>
          <w:sz w:val="22"/>
        </w:rPr>
        <w:t>Am 2. Feb</w:t>
      </w:r>
      <w:r w:rsidR="00BF7EDD" w:rsidRPr="0027127D">
        <w:rPr>
          <w:sz w:val="22"/>
        </w:rPr>
        <w:t>r</w:t>
      </w:r>
      <w:r w:rsidRPr="0027127D">
        <w:rPr>
          <w:sz w:val="22"/>
        </w:rPr>
        <w:t>uar</w:t>
      </w:r>
      <w:r w:rsidR="00BF7EDD" w:rsidRPr="0027127D">
        <w:rPr>
          <w:sz w:val="22"/>
        </w:rPr>
        <w:t xml:space="preserve"> </w:t>
      </w:r>
      <w:r w:rsidR="00E52F24" w:rsidRPr="0027127D">
        <w:rPr>
          <w:sz w:val="22"/>
        </w:rPr>
        <w:t xml:space="preserve">1407 erhob sich die Trientner Bevölkerung gegen den Bischof Georg von </w:t>
      </w:r>
      <w:r w:rsidR="0077738D" w:rsidRPr="0027127D">
        <w:rPr>
          <w:sz w:val="22"/>
        </w:rPr>
        <w:t>Liechtenstein</w:t>
      </w:r>
      <w:r w:rsidR="00E52F24" w:rsidRPr="0027127D">
        <w:rPr>
          <w:sz w:val="22"/>
        </w:rPr>
        <w:t xml:space="preserve">, weil er die Verwaltung und Finanzen stärker unter seine Kontrolle bringen wollte. Herzog Friedrich </w:t>
      </w:r>
      <w:r w:rsidR="00B108AD" w:rsidRPr="0027127D">
        <w:rPr>
          <w:sz w:val="22"/>
        </w:rPr>
        <w:t xml:space="preserve">IV. </w:t>
      </w:r>
      <w:r w:rsidR="00E52F24" w:rsidRPr="0027127D">
        <w:rPr>
          <w:sz w:val="22"/>
        </w:rPr>
        <w:t>und auch Heinrich von Rottenburg unterstütz</w:t>
      </w:r>
      <w:r w:rsidR="00B108AD" w:rsidRPr="0027127D">
        <w:rPr>
          <w:sz w:val="22"/>
        </w:rPr>
        <w:t>t</w:t>
      </w:r>
      <w:r w:rsidR="00E52F24" w:rsidRPr="0027127D">
        <w:rPr>
          <w:sz w:val="22"/>
        </w:rPr>
        <w:t xml:space="preserve">en den Aufstand. </w:t>
      </w:r>
      <w:r w:rsidR="00267853" w:rsidRPr="0027127D">
        <w:rPr>
          <w:sz w:val="22"/>
        </w:rPr>
        <w:t>De</w:t>
      </w:r>
      <w:r w:rsidR="00166A92" w:rsidRPr="0027127D">
        <w:rPr>
          <w:sz w:val="22"/>
        </w:rPr>
        <w:t>r</w:t>
      </w:r>
      <w:r w:rsidR="00267853" w:rsidRPr="0027127D">
        <w:rPr>
          <w:sz w:val="22"/>
        </w:rPr>
        <w:t xml:space="preserve"> Bischof gestand seinen Untertanen </w:t>
      </w:r>
      <w:r w:rsidR="002D2D53">
        <w:rPr>
          <w:sz w:val="22"/>
        </w:rPr>
        <w:t xml:space="preserve">in der Folge </w:t>
      </w:r>
      <w:r w:rsidR="00267853" w:rsidRPr="0027127D">
        <w:rPr>
          <w:sz w:val="22"/>
        </w:rPr>
        <w:t>mehr Freiheiten zu.</w:t>
      </w:r>
      <w:r w:rsidR="00267853" w:rsidRPr="0027127D">
        <w:rPr>
          <w:rStyle w:val="Funotenzeichen"/>
          <w:sz w:val="22"/>
        </w:rPr>
        <w:footnoteReference w:id="164"/>
      </w:r>
      <w:r w:rsidR="00267853" w:rsidRPr="0027127D">
        <w:rPr>
          <w:sz w:val="22"/>
        </w:rPr>
        <w:t xml:space="preserve"> </w:t>
      </w:r>
      <w:r w:rsidR="00E52F24" w:rsidRPr="0027127D">
        <w:rPr>
          <w:sz w:val="22"/>
        </w:rPr>
        <w:t>Hierbei trat Heinrich von Rottenburg als Zeuge auf.</w:t>
      </w:r>
      <w:r w:rsidR="00E52F24" w:rsidRPr="0027127D">
        <w:rPr>
          <w:rStyle w:val="Funotenzeichen"/>
          <w:sz w:val="22"/>
        </w:rPr>
        <w:footnoteReference w:id="165"/>
      </w:r>
      <w:r w:rsidR="00166A92" w:rsidRPr="0027127D">
        <w:rPr>
          <w:sz w:val="22"/>
        </w:rPr>
        <w:t xml:space="preserve"> Im selben Jahr gründete </w:t>
      </w:r>
      <w:r w:rsidR="002D2D53">
        <w:rPr>
          <w:sz w:val="22"/>
        </w:rPr>
        <w:t>er</w:t>
      </w:r>
      <w:r w:rsidR="00166A92" w:rsidRPr="0027127D">
        <w:rPr>
          <w:sz w:val="22"/>
        </w:rPr>
        <w:t xml:space="preserve"> einen Adelsbund und nahm </w:t>
      </w:r>
      <w:r w:rsidR="00BF7EDD" w:rsidRPr="0027127D">
        <w:rPr>
          <w:sz w:val="22"/>
        </w:rPr>
        <w:t xml:space="preserve">auch </w:t>
      </w:r>
      <w:r w:rsidR="00166A92" w:rsidRPr="0027127D">
        <w:rPr>
          <w:sz w:val="22"/>
        </w:rPr>
        <w:t>die Stadt Trient darin auf.</w:t>
      </w:r>
      <w:r w:rsidR="00166A92" w:rsidRPr="0027127D">
        <w:rPr>
          <w:rStyle w:val="Funotenzeichen"/>
          <w:sz w:val="22"/>
        </w:rPr>
        <w:footnoteReference w:id="166"/>
      </w:r>
      <w:r w:rsidR="005F2925" w:rsidRPr="0027127D">
        <w:rPr>
          <w:sz w:val="22"/>
        </w:rPr>
        <w:t xml:space="preserve"> Der Bischof hielt </w:t>
      </w:r>
      <w:r w:rsidR="002D2D53">
        <w:rPr>
          <w:sz w:val="22"/>
        </w:rPr>
        <w:t xml:space="preserve">aber </w:t>
      </w:r>
      <w:r w:rsidR="005F2925" w:rsidRPr="0027127D">
        <w:rPr>
          <w:sz w:val="22"/>
        </w:rPr>
        <w:t xml:space="preserve">seine </w:t>
      </w:r>
      <w:r w:rsidR="00B108AD" w:rsidRPr="0027127D">
        <w:rPr>
          <w:sz w:val="22"/>
        </w:rPr>
        <w:t>Versprechungen</w:t>
      </w:r>
      <w:r w:rsidR="005F2925" w:rsidRPr="0027127D">
        <w:rPr>
          <w:sz w:val="22"/>
        </w:rPr>
        <w:t xml:space="preserve"> nicht und holte Söldnertruppen aus Parma, die gegen Trient vorgehen sollten. Die Trientner Bürger wandten sich </w:t>
      </w:r>
      <w:r w:rsidR="00EF7904" w:rsidRPr="0027127D">
        <w:rPr>
          <w:sz w:val="22"/>
        </w:rPr>
        <w:t xml:space="preserve">daraufhin an den Tiroler Herzog, der Heinrich von Rottenburg als Verhandlungsführer einsetzte. Im Herbst 1407 </w:t>
      </w:r>
      <w:r w:rsidR="002D2D53">
        <w:rPr>
          <w:sz w:val="22"/>
        </w:rPr>
        <w:t>wandte</w:t>
      </w:r>
      <w:r w:rsidR="00EF7904" w:rsidRPr="0027127D">
        <w:rPr>
          <w:sz w:val="22"/>
        </w:rPr>
        <w:t xml:space="preserve"> sich Heinrich von Rottenburg</w:t>
      </w:r>
      <w:r w:rsidR="00BF7EDD" w:rsidRPr="0027127D">
        <w:rPr>
          <w:sz w:val="22"/>
        </w:rPr>
        <w:t xml:space="preserve"> selbst gegen die Stadtbürger. Diese Tat wurde </w:t>
      </w:r>
      <w:r w:rsidR="00EF7904" w:rsidRPr="0027127D">
        <w:rPr>
          <w:sz w:val="22"/>
        </w:rPr>
        <w:t xml:space="preserve">ihm </w:t>
      </w:r>
      <w:r w:rsidR="00890F39">
        <w:rPr>
          <w:sz w:val="22"/>
        </w:rPr>
        <w:t xml:space="preserve">im Jahre </w:t>
      </w:r>
      <w:r w:rsidR="00EF7904" w:rsidRPr="0027127D">
        <w:rPr>
          <w:sz w:val="22"/>
        </w:rPr>
        <w:t xml:space="preserve">1410 </w:t>
      </w:r>
      <w:r w:rsidR="00BF7EDD" w:rsidRPr="0027127D">
        <w:rPr>
          <w:sz w:val="22"/>
        </w:rPr>
        <w:t xml:space="preserve">im Prozess gegen Friedrich IV. </w:t>
      </w:r>
      <w:r w:rsidR="00EF7904" w:rsidRPr="0027127D">
        <w:rPr>
          <w:sz w:val="22"/>
        </w:rPr>
        <w:t>vorgeworfen.</w:t>
      </w:r>
      <w:r w:rsidR="00EF7904" w:rsidRPr="0027127D">
        <w:rPr>
          <w:rStyle w:val="Funotenzeichen"/>
          <w:sz w:val="22"/>
        </w:rPr>
        <w:footnoteReference w:id="167"/>
      </w:r>
      <w:r w:rsidR="00EF7904" w:rsidRPr="0027127D">
        <w:rPr>
          <w:sz w:val="22"/>
        </w:rPr>
        <w:t xml:space="preserve"> Es steht jedenfalls fest, dass er im November 1407 mit 90 Pferden nach Neumarkt, </w:t>
      </w:r>
      <w:r w:rsidR="00890F39">
        <w:rPr>
          <w:sz w:val="22"/>
        </w:rPr>
        <w:t xml:space="preserve">und dann </w:t>
      </w:r>
      <w:r w:rsidR="00EF7904" w:rsidRPr="0027127D">
        <w:rPr>
          <w:sz w:val="22"/>
        </w:rPr>
        <w:t>im Dezember nach Trient ritt.</w:t>
      </w:r>
      <w:r w:rsidR="00EF7904" w:rsidRPr="0027127D">
        <w:rPr>
          <w:rStyle w:val="Funotenzeichen"/>
          <w:rFonts w:cs="Times New Roman"/>
          <w:sz w:val="22"/>
        </w:rPr>
        <w:footnoteReference w:id="168"/>
      </w:r>
      <w:r w:rsidR="00192017" w:rsidRPr="0027127D">
        <w:rPr>
          <w:sz w:val="22"/>
        </w:rPr>
        <w:t xml:space="preserve"> Der Widerstand richtete sich nun gegen Herzog Friedrich, der seine Truppen nach Trient verlegt hatte. Weil sich wieder Aufstände anbahnten, bekam Heinrich </w:t>
      </w:r>
      <w:r w:rsidR="00890F39">
        <w:rPr>
          <w:sz w:val="22"/>
        </w:rPr>
        <w:t xml:space="preserve">im Jahr </w:t>
      </w:r>
      <w:r w:rsidR="00192017" w:rsidRPr="0027127D">
        <w:rPr>
          <w:sz w:val="22"/>
        </w:rPr>
        <w:t>1409 den herzoglichen Auftrag</w:t>
      </w:r>
      <w:r w:rsidR="00890F39">
        <w:rPr>
          <w:sz w:val="22"/>
        </w:rPr>
        <w:t>,</w:t>
      </w:r>
      <w:r w:rsidR="00192017" w:rsidRPr="0027127D">
        <w:rPr>
          <w:sz w:val="22"/>
        </w:rPr>
        <w:t xml:space="preserve"> Trient zurück zu erobern.</w:t>
      </w:r>
      <w:r w:rsidR="00192017" w:rsidRPr="0027127D">
        <w:rPr>
          <w:rStyle w:val="Funotenzeichen"/>
          <w:sz w:val="22"/>
        </w:rPr>
        <w:footnoteReference w:id="169"/>
      </w:r>
      <w:r w:rsidR="00192017" w:rsidRPr="0027127D">
        <w:rPr>
          <w:sz w:val="22"/>
        </w:rPr>
        <w:t xml:space="preserve"> Nach diesen Ereignissen wurde der inhaftierte Bischof Georg von Liechtenstein wieder in Trient eingesetzt. Herzog Friedrich forderte anschließend mehr Zugeständnisse. Der Bischof wollte den Forderungen aber nicht nachkommen und wandte sich hilfesuchend an den Erzbischof von Salzburg und an Heinrich von Rottenburg, als Hauptmann von Trient.</w:t>
      </w:r>
      <w:r w:rsidR="00192017" w:rsidRPr="0027127D">
        <w:rPr>
          <w:rStyle w:val="Funotenzeichen"/>
          <w:sz w:val="22"/>
        </w:rPr>
        <w:footnoteReference w:id="170"/>
      </w:r>
      <w:r w:rsidR="00192017" w:rsidRPr="0027127D">
        <w:rPr>
          <w:sz w:val="22"/>
        </w:rPr>
        <w:t xml:space="preserve"> In seinem Schreiben vom 1</w:t>
      </w:r>
      <w:r w:rsidR="00890F39">
        <w:rPr>
          <w:sz w:val="22"/>
        </w:rPr>
        <w:t>1. Mai 1410 heißt es wie folgt:</w:t>
      </w:r>
    </w:p>
    <w:p w14:paraId="66E9EC17" w14:textId="77777777" w:rsidR="00890F39" w:rsidRDefault="00192017" w:rsidP="005250B7">
      <w:pPr>
        <w:spacing w:after="0" w:line="276" w:lineRule="auto"/>
        <w:ind w:left="708"/>
        <w:rPr>
          <w:sz w:val="22"/>
        </w:rPr>
      </w:pPr>
      <w:r w:rsidRPr="005250B7">
        <w:rPr>
          <w:sz w:val="22"/>
        </w:rPr>
        <w:t>„Wir Jorig von gots gnaden bischof ze Trient embieten den edeln unsern lieben freunden, hern Hainreichen von Rotemburg hofmaister auf Tirol, unserm haubtman unsers gotshauss ze Trient […] unsern freuntleichen grus […] bitten wir […], daz ir an unz und unserm gotshaws tun wellet, als ir uns des schuldig und gepunden seit.“</w:t>
      </w:r>
      <w:r w:rsidRPr="005250B7">
        <w:rPr>
          <w:rStyle w:val="Funotenzeichen"/>
          <w:sz w:val="22"/>
        </w:rPr>
        <w:footnoteReference w:id="171"/>
      </w:r>
    </w:p>
    <w:p w14:paraId="7F40C6B1" w14:textId="4A2DFDB9" w:rsidR="00E52F24" w:rsidRPr="0027127D" w:rsidRDefault="00192017" w:rsidP="0027127D">
      <w:pPr>
        <w:spacing w:after="0" w:line="276" w:lineRule="auto"/>
        <w:rPr>
          <w:sz w:val="22"/>
        </w:rPr>
      </w:pPr>
      <w:r w:rsidRPr="0027127D">
        <w:rPr>
          <w:sz w:val="22"/>
        </w:rPr>
        <w:t>Daraufhin</w:t>
      </w:r>
      <w:r w:rsidR="00E52F24" w:rsidRPr="0027127D">
        <w:rPr>
          <w:sz w:val="22"/>
        </w:rPr>
        <w:t xml:space="preserve"> kam es </w:t>
      </w:r>
      <w:r w:rsidR="009807A6" w:rsidRPr="0027127D">
        <w:rPr>
          <w:sz w:val="22"/>
        </w:rPr>
        <w:t>zu</w:t>
      </w:r>
      <w:r w:rsidRPr="0027127D">
        <w:rPr>
          <w:sz w:val="22"/>
        </w:rPr>
        <w:t xml:space="preserve"> Unstimmigkeiten</w:t>
      </w:r>
      <w:r w:rsidR="00E52F24" w:rsidRPr="0027127D">
        <w:rPr>
          <w:sz w:val="22"/>
        </w:rPr>
        <w:t xml:space="preserve"> </w:t>
      </w:r>
      <w:r w:rsidR="009807A6" w:rsidRPr="0027127D">
        <w:rPr>
          <w:sz w:val="22"/>
        </w:rPr>
        <w:t xml:space="preserve">zwischen </w:t>
      </w:r>
      <w:r w:rsidR="00E52F24" w:rsidRPr="0027127D">
        <w:rPr>
          <w:sz w:val="22"/>
        </w:rPr>
        <w:t xml:space="preserve">Heinrich von Rottenburg </w:t>
      </w:r>
      <w:r w:rsidR="009807A6" w:rsidRPr="0027127D">
        <w:rPr>
          <w:sz w:val="22"/>
        </w:rPr>
        <w:t>und Friedrich IV</w:t>
      </w:r>
      <w:r w:rsidR="00E52F24" w:rsidRPr="0027127D">
        <w:rPr>
          <w:sz w:val="22"/>
        </w:rPr>
        <w:t xml:space="preserve">. </w:t>
      </w:r>
      <w:r w:rsidR="00B51B01">
        <w:rPr>
          <w:sz w:val="22"/>
        </w:rPr>
        <w:t xml:space="preserve">und ihm Jahr </w:t>
      </w:r>
      <w:r w:rsidR="00E52F24" w:rsidRPr="0027127D">
        <w:rPr>
          <w:sz w:val="22"/>
        </w:rPr>
        <w:t>1410 belagerte Herzog Friedrich abermals die bischöfliche Stadt. Heinrich von Rottenburg stand dabei zwisc</w:t>
      </w:r>
      <w:r w:rsidR="005D51AF" w:rsidRPr="0027127D">
        <w:rPr>
          <w:sz w:val="22"/>
        </w:rPr>
        <w:t>hen den beiden Konfliktparteien.</w:t>
      </w:r>
      <w:r w:rsidR="00E52F24" w:rsidRPr="0027127D">
        <w:rPr>
          <w:sz w:val="22"/>
        </w:rPr>
        <w:t xml:space="preserve"> Welche Seite er bis zum Schluss unterstützte</w:t>
      </w:r>
      <w:r w:rsidR="00B51B01">
        <w:rPr>
          <w:sz w:val="22"/>
        </w:rPr>
        <w:t>,</w:t>
      </w:r>
      <w:r w:rsidR="00E52F24" w:rsidRPr="0027127D">
        <w:rPr>
          <w:sz w:val="22"/>
        </w:rPr>
        <w:t xml:space="preserve"> ist bis heute noch nicht </w:t>
      </w:r>
      <w:r w:rsidR="00900FD7" w:rsidRPr="0027127D">
        <w:rPr>
          <w:sz w:val="22"/>
        </w:rPr>
        <w:t xml:space="preserve">vollständig </w:t>
      </w:r>
      <w:r w:rsidR="00E52F24" w:rsidRPr="0027127D">
        <w:rPr>
          <w:sz w:val="22"/>
        </w:rPr>
        <w:t>geklärt.</w:t>
      </w:r>
      <w:r w:rsidR="00900FD7" w:rsidRPr="0027127D">
        <w:rPr>
          <w:rStyle w:val="Funotenzeichen"/>
          <w:sz w:val="22"/>
        </w:rPr>
        <w:footnoteReference w:id="172"/>
      </w:r>
      <w:r w:rsidR="00E52F24" w:rsidRPr="0027127D">
        <w:rPr>
          <w:sz w:val="22"/>
        </w:rPr>
        <w:t xml:space="preserve"> </w:t>
      </w:r>
      <w:r w:rsidR="00B51B01">
        <w:rPr>
          <w:sz w:val="22"/>
        </w:rPr>
        <w:t>Es ist wahrscheinlich</w:t>
      </w:r>
      <w:r w:rsidR="00900FD7" w:rsidRPr="0027127D">
        <w:rPr>
          <w:sz w:val="22"/>
        </w:rPr>
        <w:t xml:space="preserve">, dass </w:t>
      </w:r>
      <w:r w:rsidR="00B51B01">
        <w:rPr>
          <w:sz w:val="22"/>
        </w:rPr>
        <w:t>er sich im Jahr 1</w:t>
      </w:r>
      <w:r w:rsidR="00900FD7" w:rsidRPr="0027127D">
        <w:rPr>
          <w:sz w:val="22"/>
        </w:rPr>
        <w:t>410 mit Bischof Georg von Trient gegen den Herzog verbündete.</w:t>
      </w:r>
      <w:r w:rsidR="00900FD7" w:rsidRPr="0027127D">
        <w:rPr>
          <w:rStyle w:val="Funotenzeichen"/>
          <w:sz w:val="22"/>
        </w:rPr>
        <w:footnoteReference w:id="173"/>
      </w:r>
      <w:r w:rsidR="00900FD7" w:rsidRPr="0027127D">
        <w:rPr>
          <w:sz w:val="22"/>
        </w:rPr>
        <w:t xml:space="preserve"> </w:t>
      </w:r>
      <w:r w:rsidR="00E52F24" w:rsidRPr="0027127D">
        <w:rPr>
          <w:sz w:val="22"/>
        </w:rPr>
        <w:t>Schließlich war er als Hauptmann des Hochstifts Trient dem Herzog unterworfen, wurde jedoch vom Bischof bezahlt. Zusätzlich erhielt er von beiden Akteuren Lehen und war demnach beiden die Gefolgschaft schuldig.</w:t>
      </w:r>
      <w:r w:rsidR="00E52F24" w:rsidRPr="0027127D">
        <w:rPr>
          <w:rStyle w:val="Funotenzeichen"/>
          <w:sz w:val="22"/>
        </w:rPr>
        <w:footnoteReference w:id="174"/>
      </w:r>
      <w:r w:rsidR="005D51AF" w:rsidRPr="0027127D">
        <w:rPr>
          <w:sz w:val="22"/>
        </w:rPr>
        <w:t xml:space="preserve"> </w:t>
      </w:r>
    </w:p>
    <w:p w14:paraId="1739AF47" w14:textId="77777777" w:rsidR="00E52F24" w:rsidRPr="00E52F24" w:rsidRDefault="00E52F24" w:rsidP="0027127D">
      <w:pPr>
        <w:spacing w:after="0" w:line="276" w:lineRule="auto"/>
      </w:pPr>
    </w:p>
    <w:p w14:paraId="2534D8EF" w14:textId="048ED491" w:rsidR="00432D97" w:rsidRPr="0027127D" w:rsidRDefault="00432D97" w:rsidP="0027127D">
      <w:pPr>
        <w:pStyle w:val="berschrift2"/>
        <w:spacing w:before="0" w:line="276" w:lineRule="auto"/>
        <w:jc w:val="both"/>
        <w:rPr>
          <w:sz w:val="22"/>
        </w:rPr>
      </w:pPr>
      <w:bookmarkStart w:id="9" w:name="_Toc428625119"/>
      <w:r w:rsidRPr="0027127D">
        <w:rPr>
          <w:sz w:val="22"/>
        </w:rPr>
        <w:t>Heinrich von Rottenburg – Verbündeter der Wittelsbacher</w:t>
      </w:r>
      <w:bookmarkEnd w:id="9"/>
    </w:p>
    <w:p w14:paraId="3DA95EF5" w14:textId="09851354" w:rsidR="00432D97" w:rsidRPr="0027127D" w:rsidRDefault="00AF3C51" w:rsidP="0027127D">
      <w:pPr>
        <w:spacing w:after="0" w:line="276" w:lineRule="auto"/>
        <w:rPr>
          <w:sz w:val="22"/>
        </w:rPr>
      </w:pPr>
      <w:r>
        <w:rPr>
          <w:sz w:val="22"/>
        </w:rPr>
        <w:t xml:space="preserve">Herzog </w:t>
      </w:r>
      <w:r w:rsidR="000809BE" w:rsidRPr="0027127D">
        <w:rPr>
          <w:sz w:val="22"/>
        </w:rPr>
        <w:t>Friedrich IV. versuchte seit seinem Herrschaftsbeginn in Tirol den Adel an das landesfürstliche Regiment zu binden und seiner Herrschaft zu unterstellen. Dies erklärt die oppositionelle Haltung vieler Adeliger in Tirol, so auch Heinric</w:t>
      </w:r>
      <w:r w:rsidR="007706E5" w:rsidRPr="0027127D">
        <w:rPr>
          <w:sz w:val="22"/>
        </w:rPr>
        <w:t>hs von Rottenburg</w:t>
      </w:r>
      <w:r w:rsidR="000809BE" w:rsidRPr="0027127D">
        <w:rPr>
          <w:sz w:val="22"/>
        </w:rPr>
        <w:t>, der sich als Gegenspieler von Friedrich IV. herauskristallisierte.</w:t>
      </w:r>
      <w:r w:rsidR="000809BE" w:rsidRPr="0027127D">
        <w:rPr>
          <w:rStyle w:val="Funotenzeichen"/>
          <w:sz w:val="22"/>
        </w:rPr>
        <w:footnoteReference w:id="175"/>
      </w:r>
      <w:r w:rsidR="000809BE" w:rsidRPr="0027127D">
        <w:rPr>
          <w:sz w:val="22"/>
        </w:rPr>
        <w:t xml:space="preserve"> </w:t>
      </w:r>
      <w:r>
        <w:rPr>
          <w:sz w:val="22"/>
        </w:rPr>
        <w:t>Er</w:t>
      </w:r>
      <w:r w:rsidR="000809BE" w:rsidRPr="0027127D">
        <w:rPr>
          <w:sz w:val="22"/>
        </w:rPr>
        <w:t xml:space="preserve"> und sein Vater verliehen des Öfteren</w:t>
      </w:r>
      <w:r w:rsidR="00432D97" w:rsidRPr="0027127D">
        <w:rPr>
          <w:sz w:val="22"/>
        </w:rPr>
        <w:t xml:space="preserve"> Geld an die Herzöge. Dadurch, dass diese die Summen nicht immer </w:t>
      </w:r>
      <w:r>
        <w:rPr>
          <w:sz w:val="22"/>
        </w:rPr>
        <w:t xml:space="preserve">wieder </w:t>
      </w:r>
      <w:r w:rsidR="00432D97" w:rsidRPr="0027127D">
        <w:rPr>
          <w:sz w:val="22"/>
        </w:rPr>
        <w:t xml:space="preserve">aufbringen konnten, kamen die Rottenburger in Besitz diverser </w:t>
      </w:r>
      <w:r w:rsidR="00432D97" w:rsidRPr="0027127D">
        <w:rPr>
          <w:sz w:val="22"/>
        </w:rPr>
        <w:lastRenderedPageBreak/>
        <w:t xml:space="preserve">Burgen und Gerichte. Bei </w:t>
      </w:r>
      <w:r w:rsidR="007706E5" w:rsidRPr="0027127D">
        <w:rPr>
          <w:sz w:val="22"/>
        </w:rPr>
        <w:t xml:space="preserve">einer Kreditaufnahme des Herzogs </w:t>
      </w:r>
      <w:r w:rsidR="00432D97" w:rsidRPr="0027127D">
        <w:rPr>
          <w:sz w:val="22"/>
        </w:rPr>
        <w:t xml:space="preserve">bürgte Niklas von Vintler dafür. Als Heinrich </w:t>
      </w:r>
      <w:r>
        <w:rPr>
          <w:sz w:val="22"/>
        </w:rPr>
        <w:t xml:space="preserve">von Rottenburg </w:t>
      </w:r>
      <w:r w:rsidR="00432D97" w:rsidRPr="0027127D">
        <w:rPr>
          <w:sz w:val="22"/>
        </w:rPr>
        <w:t xml:space="preserve">das Geld einforderte, einigte er sich mit dem Vintler über die Art der Rückzahlung, jedoch über die Eigentumsrechte des Herzogs hinweg. Dieser Lauf der Dinge verkomplizierte die Beziehung zwischen </w:t>
      </w:r>
      <w:r w:rsidR="000809BE" w:rsidRPr="0027127D">
        <w:rPr>
          <w:sz w:val="22"/>
        </w:rPr>
        <w:t>Heinric</w:t>
      </w:r>
      <w:r w:rsidR="007706E5" w:rsidRPr="0027127D">
        <w:rPr>
          <w:sz w:val="22"/>
        </w:rPr>
        <w:t>h von Rottenburg und Friedrich mit der leeren Tasche</w:t>
      </w:r>
      <w:r w:rsidR="00432D97" w:rsidRPr="0027127D">
        <w:rPr>
          <w:sz w:val="22"/>
        </w:rPr>
        <w:t>.</w:t>
      </w:r>
      <w:r w:rsidR="00D96AE7" w:rsidRPr="0027127D">
        <w:rPr>
          <w:sz w:val="22"/>
        </w:rPr>
        <w:t xml:space="preserve"> </w:t>
      </w:r>
      <w:r w:rsidR="00432D97" w:rsidRPr="0027127D">
        <w:rPr>
          <w:sz w:val="22"/>
        </w:rPr>
        <w:t xml:space="preserve">Eine Urkunde vom März 1410 zeugt vom bestehenden Konflikt zwischen </w:t>
      </w:r>
      <w:r w:rsidR="00743FE5">
        <w:rPr>
          <w:sz w:val="22"/>
        </w:rPr>
        <w:t>den b</w:t>
      </w:r>
      <w:r w:rsidR="00B12503">
        <w:rPr>
          <w:sz w:val="22"/>
        </w:rPr>
        <w:t>eiden</w:t>
      </w:r>
      <w:r w:rsidR="00432D97" w:rsidRPr="0027127D">
        <w:rPr>
          <w:sz w:val="22"/>
        </w:rPr>
        <w:t>. In Hall sollte es einen Gerichtstermin geben, um sich zu treffen und zu versöhnen.</w:t>
      </w:r>
      <w:r w:rsidR="00432D97" w:rsidRPr="0027127D">
        <w:rPr>
          <w:rStyle w:val="Funotenzeichen"/>
          <w:sz w:val="22"/>
        </w:rPr>
        <w:footnoteReference w:id="176"/>
      </w:r>
      <w:r w:rsidR="00432D97" w:rsidRPr="0027127D">
        <w:rPr>
          <w:sz w:val="22"/>
        </w:rPr>
        <w:t xml:space="preserve"> So </w:t>
      </w:r>
      <w:r w:rsidR="00182CDD">
        <w:rPr>
          <w:sz w:val="22"/>
        </w:rPr>
        <w:t>schrieb</w:t>
      </w:r>
      <w:r w:rsidR="00432D97" w:rsidRPr="0027127D">
        <w:rPr>
          <w:sz w:val="22"/>
        </w:rPr>
        <w:t xml:space="preserve"> Heinrich</w:t>
      </w:r>
      <w:r w:rsidR="00182CDD">
        <w:rPr>
          <w:sz w:val="22"/>
        </w:rPr>
        <w:t xml:space="preserve"> von Rottenburg</w:t>
      </w:r>
      <w:r w:rsidR="00432D97" w:rsidRPr="0027127D">
        <w:rPr>
          <w:sz w:val="22"/>
        </w:rPr>
        <w:t>: „Darzu ist beredt daz wir obgenant bayd tayl aynen tag halten und laisten sullen virtzehentag nach Pfingsten nechstkunftig in der Stat ze Hall im Intal, als aynen endtag, […] da mag mein egenanter Herr von Österreich seinen geprechen fürlegen und erzelen.“</w:t>
      </w:r>
      <w:r w:rsidR="00432D97" w:rsidRPr="0027127D">
        <w:rPr>
          <w:rStyle w:val="Funotenzeichen"/>
          <w:sz w:val="22"/>
        </w:rPr>
        <w:footnoteReference w:id="177"/>
      </w:r>
      <w:r w:rsidR="000809BE" w:rsidRPr="0027127D">
        <w:rPr>
          <w:sz w:val="22"/>
        </w:rPr>
        <w:t xml:space="preserve"> </w:t>
      </w:r>
      <w:r w:rsidR="00432D97" w:rsidRPr="0027127D">
        <w:rPr>
          <w:sz w:val="22"/>
        </w:rPr>
        <w:t xml:space="preserve">Der Herzog schickte </w:t>
      </w:r>
      <w:r w:rsidR="00182CDD">
        <w:rPr>
          <w:sz w:val="22"/>
        </w:rPr>
        <w:t>ihm</w:t>
      </w:r>
      <w:r w:rsidR="00432D97" w:rsidRPr="0027127D">
        <w:rPr>
          <w:sz w:val="22"/>
        </w:rPr>
        <w:t xml:space="preserve"> jedoch einen Absagebrief. Viele </w:t>
      </w:r>
      <w:r w:rsidR="007706E5" w:rsidRPr="0027127D">
        <w:rPr>
          <w:sz w:val="22"/>
        </w:rPr>
        <w:t>weitere Adelige</w:t>
      </w:r>
      <w:r w:rsidR="00182CDD">
        <w:rPr>
          <w:sz w:val="22"/>
        </w:rPr>
        <w:t xml:space="preserve"> standen nun hinter Friedrich IV</w:t>
      </w:r>
      <w:r w:rsidR="00432D97" w:rsidRPr="0027127D">
        <w:rPr>
          <w:sz w:val="22"/>
        </w:rPr>
        <w:t xml:space="preserve">. Daraufhin </w:t>
      </w:r>
      <w:r w:rsidR="00640B4C">
        <w:rPr>
          <w:sz w:val="22"/>
        </w:rPr>
        <w:t>kam es zu kleineren</w:t>
      </w:r>
      <w:r w:rsidR="00432D97" w:rsidRPr="0027127D">
        <w:rPr>
          <w:sz w:val="22"/>
        </w:rPr>
        <w:t xml:space="preserve"> militärische</w:t>
      </w:r>
      <w:r w:rsidR="00640B4C">
        <w:rPr>
          <w:sz w:val="22"/>
        </w:rPr>
        <w:t>n</w:t>
      </w:r>
      <w:r w:rsidR="00432D97" w:rsidRPr="0027127D">
        <w:rPr>
          <w:sz w:val="22"/>
        </w:rPr>
        <w:t xml:space="preserve"> Auseinandersetzungen und Mordandrohungen. Heinrich von Rottenburg zerstörte dabei das Schloss Samoclevo von Pretel von Caldes.</w:t>
      </w:r>
      <w:r w:rsidR="00432D97" w:rsidRPr="0027127D">
        <w:rPr>
          <w:rStyle w:val="Funotenzeichen"/>
          <w:sz w:val="22"/>
        </w:rPr>
        <w:footnoteReference w:id="178"/>
      </w:r>
    </w:p>
    <w:p w14:paraId="25ACB9EB" w14:textId="6C893866" w:rsidR="00432D97" w:rsidRPr="0027127D" w:rsidRDefault="00432D97" w:rsidP="0027127D">
      <w:pPr>
        <w:spacing w:after="0" w:line="276" w:lineRule="auto"/>
        <w:rPr>
          <w:sz w:val="22"/>
        </w:rPr>
      </w:pPr>
      <w:r w:rsidRPr="0027127D">
        <w:rPr>
          <w:sz w:val="22"/>
        </w:rPr>
        <w:t xml:space="preserve">Im Sommer 1410 waren viele </w:t>
      </w:r>
      <w:r w:rsidR="0077738D" w:rsidRPr="0027127D">
        <w:rPr>
          <w:sz w:val="22"/>
        </w:rPr>
        <w:t>der Rottenburgischen</w:t>
      </w:r>
      <w:r w:rsidRPr="0027127D">
        <w:rPr>
          <w:sz w:val="22"/>
        </w:rPr>
        <w:t xml:space="preserve"> Burgen bereits bel</w:t>
      </w:r>
      <w:r w:rsidR="000809BE" w:rsidRPr="0027127D">
        <w:rPr>
          <w:sz w:val="22"/>
        </w:rPr>
        <w:t xml:space="preserve">agert. Die meisten Anhänger </w:t>
      </w:r>
      <w:r w:rsidR="00743FE5">
        <w:rPr>
          <w:sz w:val="22"/>
        </w:rPr>
        <w:t>von Heinrich von</w:t>
      </w:r>
      <w:r w:rsidR="000809BE" w:rsidRPr="0027127D">
        <w:rPr>
          <w:sz w:val="22"/>
        </w:rPr>
        <w:t xml:space="preserve"> </w:t>
      </w:r>
      <w:r w:rsidR="00743FE5">
        <w:rPr>
          <w:sz w:val="22"/>
        </w:rPr>
        <w:t>Rottenburg</w:t>
      </w:r>
      <w:r w:rsidRPr="0027127D">
        <w:rPr>
          <w:sz w:val="22"/>
        </w:rPr>
        <w:t xml:space="preserve"> </w:t>
      </w:r>
      <w:r w:rsidR="000809BE" w:rsidRPr="0027127D">
        <w:rPr>
          <w:sz w:val="22"/>
        </w:rPr>
        <w:t>hatten Seite gewechselt</w:t>
      </w:r>
      <w:r w:rsidRPr="0027127D">
        <w:rPr>
          <w:sz w:val="22"/>
        </w:rPr>
        <w:t>. Deshalb wandte</w:t>
      </w:r>
      <w:r w:rsidR="00743FE5">
        <w:rPr>
          <w:sz w:val="22"/>
        </w:rPr>
        <w:t xml:space="preserve"> er</w:t>
      </w:r>
      <w:r w:rsidRPr="0027127D">
        <w:rPr>
          <w:sz w:val="22"/>
        </w:rPr>
        <w:t xml:space="preserve"> sich hilfesuchend an die bayerischen Herzöge Ernst und Wilhelm II. und an Herzog Stephan III., die zur Unterstützung bereit waren. Heinrich </w:t>
      </w:r>
      <w:r w:rsidR="00743FE5">
        <w:rPr>
          <w:sz w:val="22"/>
        </w:rPr>
        <w:t xml:space="preserve">von Rottenburg </w:t>
      </w:r>
      <w:r w:rsidRPr="0027127D">
        <w:rPr>
          <w:sz w:val="22"/>
        </w:rPr>
        <w:t xml:space="preserve">hatte </w:t>
      </w:r>
      <w:r w:rsidR="007706E5" w:rsidRPr="0027127D">
        <w:rPr>
          <w:sz w:val="22"/>
        </w:rPr>
        <w:t xml:space="preserve">auch </w:t>
      </w:r>
      <w:r w:rsidRPr="0027127D">
        <w:rPr>
          <w:sz w:val="22"/>
        </w:rPr>
        <w:t>eine gute Verbindung zu Ludwig VII. dem Bärtigen, Herzog</w:t>
      </w:r>
      <w:r w:rsidR="007706E5" w:rsidRPr="0027127D">
        <w:rPr>
          <w:sz w:val="22"/>
        </w:rPr>
        <w:t xml:space="preserve"> von</w:t>
      </w:r>
      <w:r w:rsidRPr="0027127D">
        <w:rPr>
          <w:sz w:val="22"/>
        </w:rPr>
        <w:t xml:space="preserve"> Bayern-Ingolstadt. Im Rechnungsbuch scheint ein Geldfluss zwischen den beiden auf.</w:t>
      </w:r>
      <w:r w:rsidRPr="0027127D">
        <w:rPr>
          <w:rStyle w:val="Funotenzeichen"/>
          <w:sz w:val="22"/>
        </w:rPr>
        <w:footnoteReference w:id="179"/>
      </w:r>
      <w:r w:rsidRPr="0027127D">
        <w:rPr>
          <w:sz w:val="22"/>
        </w:rPr>
        <w:t xml:space="preserve"> So </w:t>
      </w:r>
      <w:r w:rsidR="00A76012">
        <w:rPr>
          <w:sz w:val="22"/>
        </w:rPr>
        <w:t>wurde</w:t>
      </w:r>
      <w:r w:rsidRPr="0027127D">
        <w:rPr>
          <w:sz w:val="22"/>
        </w:rPr>
        <w:t xml:space="preserve"> ein Bote nach Kaltern geschickt „von dez gelcz wegen gen Pairn“ und ein Bote „mit brifen von Bairn gen Kalt(er)n.“</w:t>
      </w:r>
      <w:r w:rsidRPr="0027127D">
        <w:rPr>
          <w:rStyle w:val="Funotenzeichen"/>
          <w:sz w:val="22"/>
        </w:rPr>
        <w:footnoteReference w:id="180"/>
      </w:r>
      <w:r w:rsidRPr="0027127D">
        <w:rPr>
          <w:sz w:val="22"/>
        </w:rPr>
        <w:t xml:space="preserve"> Am 24. April 1410 ritt Heinrich von Rottenburg selbst nach München.</w:t>
      </w:r>
      <w:r w:rsidRPr="0027127D">
        <w:rPr>
          <w:rStyle w:val="Funotenzeichen"/>
          <w:sz w:val="22"/>
        </w:rPr>
        <w:footnoteReference w:id="181"/>
      </w:r>
      <w:r w:rsidRPr="0027127D">
        <w:rPr>
          <w:sz w:val="22"/>
        </w:rPr>
        <w:t xml:space="preserve"> In der Anklageschrift gegen ihn heißt es wie folgt: „Er hat Hilf gen Lamparten gesucht und sunder yetzund hat er geworben gen Bevren und ist mit sein selbs leib dahin zu den Herren von Beyren geriten“.</w:t>
      </w:r>
      <w:r w:rsidRPr="0027127D">
        <w:rPr>
          <w:rStyle w:val="Funotenzeichen"/>
          <w:sz w:val="22"/>
        </w:rPr>
        <w:footnoteReference w:id="182"/>
      </w:r>
      <w:r w:rsidRPr="0027127D">
        <w:rPr>
          <w:sz w:val="22"/>
        </w:rPr>
        <w:t xml:space="preserve"> Doch mit seiner Verstärkung, dem „grossem Volkh“</w:t>
      </w:r>
      <w:r w:rsidR="002045AD">
        <w:rPr>
          <w:sz w:val="22"/>
        </w:rPr>
        <w:t>,</w:t>
      </w:r>
      <w:r w:rsidRPr="0027127D">
        <w:rPr>
          <w:rStyle w:val="Funotenzeichen"/>
          <w:sz w:val="22"/>
        </w:rPr>
        <w:footnoteReference w:id="183"/>
      </w:r>
      <w:r w:rsidRPr="0027127D">
        <w:rPr>
          <w:sz w:val="22"/>
        </w:rPr>
        <w:t xml:space="preserve"> gelang es ihm nicht weiter vorzurücken und so musste er seine Burgen Rettenberg und Rottenburg im Inntal kampflos übergeben.</w:t>
      </w:r>
      <w:r w:rsidRPr="0027127D">
        <w:rPr>
          <w:rStyle w:val="Funotenzeichen"/>
          <w:sz w:val="22"/>
        </w:rPr>
        <w:footnoteReference w:id="184"/>
      </w:r>
      <w:r w:rsidRPr="0027127D">
        <w:rPr>
          <w:sz w:val="22"/>
        </w:rPr>
        <w:t xml:space="preserve"> Seine Fest</w:t>
      </w:r>
      <w:r w:rsidR="007706E5" w:rsidRPr="0027127D">
        <w:rPr>
          <w:sz w:val="22"/>
        </w:rPr>
        <w:t>ungen</w:t>
      </w:r>
      <w:r w:rsidRPr="0027127D">
        <w:rPr>
          <w:sz w:val="22"/>
        </w:rPr>
        <w:t xml:space="preserve"> Leuchtenburg und Laimburg wurden vom Vogt Ulrich dem Jüngeren von Matsch belagert und die dazugehörigen Höfe zerstört. Die Unterstützung der Vögte von Matsch war sehr hilfreich für Herzog </w:t>
      </w:r>
      <w:r w:rsidR="002045AD">
        <w:rPr>
          <w:sz w:val="22"/>
        </w:rPr>
        <w:t xml:space="preserve">Friedrich IV., </w:t>
      </w:r>
      <w:r w:rsidRPr="0027127D">
        <w:rPr>
          <w:sz w:val="22"/>
        </w:rPr>
        <w:t xml:space="preserve">um </w:t>
      </w:r>
      <w:r w:rsidR="002045AD">
        <w:rPr>
          <w:sz w:val="22"/>
        </w:rPr>
        <w:t>den</w:t>
      </w:r>
      <w:r w:rsidRPr="0027127D">
        <w:rPr>
          <w:sz w:val="22"/>
        </w:rPr>
        <w:t xml:space="preserve"> Widerstand zu brechen.</w:t>
      </w:r>
      <w:r w:rsidRPr="0027127D">
        <w:rPr>
          <w:rStyle w:val="Funotenzeichen"/>
          <w:sz w:val="22"/>
        </w:rPr>
        <w:footnoteReference w:id="185"/>
      </w:r>
    </w:p>
    <w:p w14:paraId="6E6528D6" w14:textId="211E9405" w:rsidR="00432D97" w:rsidRPr="0027127D" w:rsidRDefault="00D746AB" w:rsidP="0027127D">
      <w:pPr>
        <w:spacing w:after="0" w:line="276" w:lineRule="auto"/>
        <w:rPr>
          <w:sz w:val="22"/>
        </w:rPr>
      </w:pPr>
      <w:r>
        <w:rPr>
          <w:sz w:val="22"/>
        </w:rPr>
        <w:t xml:space="preserve">Daraufhin wurde </w:t>
      </w:r>
      <w:r w:rsidR="00432D97" w:rsidRPr="0027127D">
        <w:rPr>
          <w:sz w:val="22"/>
        </w:rPr>
        <w:t xml:space="preserve">Heinrich von Rottenburg </w:t>
      </w:r>
      <w:r w:rsidR="007706E5" w:rsidRPr="0027127D">
        <w:rPr>
          <w:sz w:val="22"/>
        </w:rPr>
        <w:t>wegen</w:t>
      </w:r>
      <w:r w:rsidR="00432D97" w:rsidRPr="0027127D">
        <w:rPr>
          <w:sz w:val="22"/>
        </w:rPr>
        <w:t xml:space="preserve"> Mord</w:t>
      </w:r>
      <w:r w:rsidR="00444FDF">
        <w:rPr>
          <w:sz w:val="22"/>
        </w:rPr>
        <w:t>es</w:t>
      </w:r>
      <w:r w:rsidR="00432D97" w:rsidRPr="0027127D">
        <w:rPr>
          <w:sz w:val="22"/>
        </w:rPr>
        <w:t>, Brandschatzung, Raub</w:t>
      </w:r>
      <w:r w:rsidR="00444FDF">
        <w:rPr>
          <w:sz w:val="22"/>
        </w:rPr>
        <w:t>es</w:t>
      </w:r>
      <w:r w:rsidR="00432D97" w:rsidRPr="0027127D">
        <w:rPr>
          <w:sz w:val="22"/>
        </w:rPr>
        <w:t xml:space="preserve"> und Vertragsbruch</w:t>
      </w:r>
      <w:r w:rsidR="00444FDF">
        <w:rPr>
          <w:sz w:val="22"/>
        </w:rPr>
        <w:t>es</w:t>
      </w:r>
      <w:r w:rsidR="00432D97" w:rsidRPr="0027127D">
        <w:rPr>
          <w:sz w:val="22"/>
        </w:rPr>
        <w:t xml:space="preserve"> angeklagt und zu Jahresende 1410 in Innsbruck inhaftiert. Im Februar 1411 wurde er gegen die Übergabe fast all seiner Besitzungen und durch die Vorsprache seines Schwag</w:t>
      </w:r>
      <w:r w:rsidR="006778C5">
        <w:rPr>
          <w:sz w:val="22"/>
        </w:rPr>
        <w:t>ers Hans von Lupfen beim Herzog</w:t>
      </w:r>
      <w:r w:rsidR="00432D97" w:rsidRPr="0027127D">
        <w:rPr>
          <w:sz w:val="22"/>
        </w:rPr>
        <w:t xml:space="preserve"> frei gelassen. Ihm standen noch die Burg Caldif, die Herrscha</w:t>
      </w:r>
      <w:r w:rsidR="00611CAD" w:rsidRPr="0027127D">
        <w:rPr>
          <w:sz w:val="22"/>
        </w:rPr>
        <w:t>ft und Burg Enn, die Burg Wies</w:t>
      </w:r>
      <w:r w:rsidR="00432D97" w:rsidRPr="0027127D">
        <w:rPr>
          <w:sz w:val="22"/>
        </w:rPr>
        <w:t>berg und seine Güter in Kaltern zu, er galt aber als würdenloser Mann. Er verstarb kurz nach seiner Freilassung zwischen April und Mai 1411 in Kaltern und wurde dort nach seinem Wunsch im Heilig-Geist-Spital begraben. Mit ihm starben die Rottenburger in männlicher Linie aus.</w:t>
      </w:r>
      <w:r w:rsidR="00432D97" w:rsidRPr="0027127D">
        <w:rPr>
          <w:rStyle w:val="Funotenzeichen"/>
          <w:sz w:val="22"/>
        </w:rPr>
        <w:t xml:space="preserve"> </w:t>
      </w:r>
      <w:r w:rsidR="00432D97" w:rsidRPr="0027127D">
        <w:rPr>
          <w:rStyle w:val="Funotenzeichen"/>
          <w:sz w:val="22"/>
        </w:rPr>
        <w:footnoteReference w:id="186"/>
      </w:r>
    </w:p>
    <w:p w14:paraId="39DC89FC" w14:textId="77777777" w:rsidR="00432D97" w:rsidRPr="007E104A" w:rsidRDefault="00432D97" w:rsidP="0027127D">
      <w:pPr>
        <w:spacing w:after="0" w:line="276" w:lineRule="auto"/>
      </w:pPr>
    </w:p>
    <w:p w14:paraId="12194959" w14:textId="16D79388" w:rsidR="00AA4D05" w:rsidRDefault="00FC625D" w:rsidP="00F52020">
      <w:pPr>
        <w:pStyle w:val="berschrift1"/>
      </w:pPr>
      <w:bookmarkStart w:id="10" w:name="_Toc428625120"/>
      <w:r>
        <w:lastRenderedPageBreak/>
        <w:t xml:space="preserve">Die Besitztümer Heinrichs von Rottenburg – Unterwegs zwischen </w:t>
      </w:r>
      <w:r w:rsidR="00601280">
        <w:t>„Geslozz, Vesten vnd Güter“</w:t>
      </w:r>
      <w:r w:rsidR="00601280">
        <w:rPr>
          <w:rStyle w:val="Funotenzeichen"/>
        </w:rPr>
        <w:footnoteReference w:id="187"/>
      </w:r>
      <w:bookmarkEnd w:id="10"/>
      <w:r>
        <w:t xml:space="preserve"> </w:t>
      </w:r>
    </w:p>
    <w:p w14:paraId="5952E19E" w14:textId="4C30CE0B" w:rsidR="00D15A72" w:rsidRPr="00C5416D" w:rsidRDefault="00BF7796" w:rsidP="0027127D">
      <w:pPr>
        <w:spacing w:after="0" w:line="276" w:lineRule="auto"/>
        <w:rPr>
          <w:sz w:val="22"/>
        </w:rPr>
      </w:pPr>
      <w:r w:rsidRPr="0027127D">
        <w:rPr>
          <w:sz w:val="22"/>
        </w:rPr>
        <w:t>Heinrich von Rottenburg besaß, so Arnpeck in seiner Chronik, 24 Burgen.</w:t>
      </w:r>
      <w:r w:rsidRPr="0027127D">
        <w:rPr>
          <w:rStyle w:val="Funotenzeichen"/>
          <w:sz w:val="22"/>
        </w:rPr>
        <w:footnoteReference w:id="188"/>
      </w:r>
      <w:r w:rsidRPr="0027127D">
        <w:rPr>
          <w:sz w:val="22"/>
        </w:rPr>
        <w:t xml:space="preserve"> Er selbst be</w:t>
      </w:r>
      <w:r w:rsidR="00601280" w:rsidRPr="0027127D">
        <w:rPr>
          <w:sz w:val="22"/>
        </w:rPr>
        <w:t>nannte</w:t>
      </w:r>
      <w:r w:rsidRPr="0027127D">
        <w:rPr>
          <w:sz w:val="22"/>
        </w:rPr>
        <w:t xml:space="preserve"> seinen Besitz mit „Geslozz, Vesten vnd Güter“</w:t>
      </w:r>
      <w:r w:rsidR="0085468B">
        <w:rPr>
          <w:sz w:val="22"/>
        </w:rPr>
        <w:t>.</w:t>
      </w:r>
      <w:r w:rsidRPr="0027127D">
        <w:rPr>
          <w:rStyle w:val="Funotenzeichen"/>
          <w:sz w:val="22"/>
        </w:rPr>
        <w:footnoteReference w:id="189"/>
      </w:r>
      <w:r w:rsidRPr="0027127D">
        <w:rPr>
          <w:sz w:val="22"/>
        </w:rPr>
        <w:t xml:space="preserve"> Wie Spiess betont</w:t>
      </w:r>
      <w:r w:rsidR="0085468B">
        <w:rPr>
          <w:sz w:val="22"/>
        </w:rPr>
        <w:t>,</w:t>
      </w:r>
      <w:r w:rsidRPr="0027127D">
        <w:rPr>
          <w:sz w:val="22"/>
        </w:rPr>
        <w:t xml:space="preserve"> war die Burg „Kristallisationskern der Territorialherrschaft, […] militärischer Stützpunkt, […] Verwaltu</w:t>
      </w:r>
      <w:r w:rsidR="00C45951" w:rsidRPr="0027127D">
        <w:rPr>
          <w:sz w:val="22"/>
        </w:rPr>
        <w:t>ngssitz, […] Wirtschaftszentrum</w:t>
      </w:r>
      <w:r w:rsidRPr="0027127D">
        <w:rPr>
          <w:sz w:val="22"/>
        </w:rPr>
        <w:t xml:space="preserve"> und nicht zuletzt […] Symbol der Adelsherrschaft.“</w:t>
      </w:r>
      <w:r w:rsidRPr="0027127D">
        <w:rPr>
          <w:rStyle w:val="Funotenzeichen"/>
          <w:sz w:val="22"/>
        </w:rPr>
        <w:footnoteReference w:id="190"/>
      </w:r>
      <w:r w:rsidRPr="0027127D">
        <w:rPr>
          <w:sz w:val="22"/>
        </w:rPr>
        <w:t xml:space="preserve"> </w:t>
      </w:r>
      <w:r w:rsidR="0085468B">
        <w:rPr>
          <w:sz w:val="22"/>
        </w:rPr>
        <w:t>Sie</w:t>
      </w:r>
      <w:r w:rsidR="00AA4D05" w:rsidRPr="0027127D">
        <w:rPr>
          <w:sz w:val="22"/>
        </w:rPr>
        <w:t xml:space="preserve"> war „neben Stadt, Dorf und Kloster“ eine der wichtigsten Einrichtungen in der Epoche des Mittelalters. Damit spricht Enno Bünz das Problem der fehlenden und lückenhaften Forschung </w:t>
      </w:r>
      <w:r w:rsidR="007706E5" w:rsidRPr="0027127D">
        <w:rPr>
          <w:sz w:val="22"/>
        </w:rPr>
        <w:t>im Bereich der</w:t>
      </w:r>
      <w:r w:rsidR="00AA4D05" w:rsidRPr="0027127D">
        <w:rPr>
          <w:sz w:val="22"/>
        </w:rPr>
        <w:t xml:space="preserve"> Regionalgeschichte und zum Phänomen der Burg an.</w:t>
      </w:r>
      <w:r w:rsidR="00AA4D05" w:rsidRPr="0027127D">
        <w:rPr>
          <w:rStyle w:val="Funotenzeichen"/>
          <w:sz w:val="22"/>
        </w:rPr>
        <w:footnoteReference w:id="191"/>
      </w:r>
      <w:r w:rsidR="00AA4D05" w:rsidRPr="0027127D">
        <w:rPr>
          <w:sz w:val="22"/>
        </w:rPr>
        <w:t xml:space="preserve"> Besonders in Nord</w:t>
      </w:r>
      <w:r w:rsidR="0085468B">
        <w:rPr>
          <w:sz w:val="22"/>
        </w:rPr>
        <w:t xml:space="preserve">- </w:t>
      </w:r>
      <w:r w:rsidR="00AA4D05" w:rsidRPr="0027127D">
        <w:rPr>
          <w:sz w:val="22"/>
        </w:rPr>
        <w:t>und Südtirol waren die Burgen außerhalb der Siedlungsgebiete bedeutend.</w:t>
      </w:r>
      <w:r w:rsidR="00AA4D05" w:rsidRPr="0027127D">
        <w:rPr>
          <w:rStyle w:val="Funotenzeichen"/>
          <w:sz w:val="22"/>
        </w:rPr>
        <w:footnoteReference w:id="192"/>
      </w:r>
      <w:r w:rsidR="00AA4D05" w:rsidRPr="0027127D">
        <w:rPr>
          <w:sz w:val="22"/>
        </w:rPr>
        <w:t xml:space="preserve"> Die Burgen des Adels wurden im Hoch- und Spätmittelalter stark ausgebaut und es entstanden mehrteilige Anlagen, </w:t>
      </w:r>
      <w:r w:rsidR="003C6AFA">
        <w:rPr>
          <w:sz w:val="22"/>
        </w:rPr>
        <w:t>die</w:t>
      </w:r>
      <w:r w:rsidR="00AA4D05" w:rsidRPr="0027127D">
        <w:rPr>
          <w:sz w:val="22"/>
        </w:rPr>
        <w:t xml:space="preserve"> </w:t>
      </w:r>
      <w:r w:rsidR="00DC6AFF">
        <w:rPr>
          <w:sz w:val="22"/>
        </w:rPr>
        <w:t>über hundert von Jahren entstand</w:t>
      </w:r>
      <w:r w:rsidR="003C6AFA">
        <w:rPr>
          <w:sz w:val="22"/>
        </w:rPr>
        <w:t>en sind</w:t>
      </w:r>
      <w:r w:rsidR="00DC6AFF">
        <w:rPr>
          <w:sz w:val="22"/>
        </w:rPr>
        <w:t>.</w:t>
      </w:r>
      <w:r w:rsidR="00AA4D05" w:rsidRPr="0027127D">
        <w:rPr>
          <w:sz w:val="22"/>
        </w:rPr>
        <w:t xml:space="preserve"> </w:t>
      </w:r>
      <w:r w:rsidR="0077761B">
        <w:rPr>
          <w:sz w:val="22"/>
        </w:rPr>
        <w:t xml:space="preserve">Sie </w:t>
      </w:r>
      <w:r w:rsidR="00AA4D05" w:rsidRPr="0027127D">
        <w:rPr>
          <w:sz w:val="22"/>
        </w:rPr>
        <w:t>diente</w:t>
      </w:r>
      <w:r w:rsidR="0077761B">
        <w:rPr>
          <w:sz w:val="22"/>
        </w:rPr>
        <w:t>n</w:t>
      </w:r>
      <w:r w:rsidR="00AA4D05" w:rsidRPr="0027127D">
        <w:rPr>
          <w:sz w:val="22"/>
        </w:rPr>
        <w:t xml:space="preserve"> nicht mehr primär dem Verteidigungszweck, sondern sollte</w:t>
      </w:r>
      <w:r w:rsidR="0077761B">
        <w:rPr>
          <w:sz w:val="22"/>
        </w:rPr>
        <w:t>n</w:t>
      </w:r>
      <w:r w:rsidR="00AA4D05" w:rsidRPr="0027127D">
        <w:rPr>
          <w:sz w:val="22"/>
        </w:rPr>
        <w:t xml:space="preserve"> auch Komfort bieten und </w:t>
      </w:r>
      <w:r w:rsidR="0077761B">
        <w:rPr>
          <w:sz w:val="22"/>
        </w:rPr>
        <w:t>repräsentativ</w:t>
      </w:r>
      <w:r w:rsidR="00AA4D05" w:rsidRPr="0027127D">
        <w:rPr>
          <w:sz w:val="22"/>
        </w:rPr>
        <w:t xml:space="preserve"> sein.</w:t>
      </w:r>
      <w:r w:rsidR="00AA4D05" w:rsidRPr="0027127D">
        <w:rPr>
          <w:rStyle w:val="Funotenzeichen"/>
          <w:sz w:val="22"/>
        </w:rPr>
        <w:footnoteReference w:id="193"/>
      </w:r>
      <w:r w:rsidR="00AA4D05" w:rsidRPr="0027127D">
        <w:rPr>
          <w:sz w:val="22"/>
        </w:rPr>
        <w:t xml:space="preserve"> Dies war besonders in der herrschaftlichen Burg der Rottenburger in Kaltern der Fall, weil sich Heinrich von Rottenburg (Hofmeister VI.) die meiste Zeit dort aufhielt.</w:t>
      </w:r>
      <w:r w:rsidR="00AA4D05" w:rsidRPr="0027127D">
        <w:rPr>
          <w:rStyle w:val="Funotenzeichen"/>
          <w:sz w:val="22"/>
        </w:rPr>
        <w:footnoteReference w:id="194"/>
      </w:r>
      <w:r w:rsidR="00AA4D05" w:rsidRPr="0027127D">
        <w:rPr>
          <w:sz w:val="22"/>
        </w:rPr>
        <w:t xml:space="preserve"> Seine restlichen </w:t>
      </w:r>
      <w:r w:rsidR="00574572">
        <w:rPr>
          <w:sz w:val="22"/>
        </w:rPr>
        <w:t>Besitztümer</w:t>
      </w:r>
      <w:r w:rsidR="00AA4D05" w:rsidRPr="0027127D">
        <w:rPr>
          <w:sz w:val="22"/>
        </w:rPr>
        <w:t xml:space="preserve"> gestalteten sich nach dem Prinzip einer mittelalterlichen Burg. In der Regel war der Unterbau fensterlos und diente als Burggefängnis.</w:t>
      </w:r>
      <w:r w:rsidR="00AA4D05" w:rsidRPr="0027127D">
        <w:rPr>
          <w:rStyle w:val="Funotenzeichen"/>
          <w:sz w:val="22"/>
        </w:rPr>
        <w:footnoteReference w:id="195"/>
      </w:r>
      <w:r w:rsidR="00AA4D05" w:rsidRPr="0027127D">
        <w:rPr>
          <w:sz w:val="22"/>
        </w:rPr>
        <w:t xml:space="preserve"> </w:t>
      </w:r>
      <w:r w:rsidR="00574572">
        <w:rPr>
          <w:sz w:val="22"/>
        </w:rPr>
        <w:t>So beleg</w:t>
      </w:r>
      <w:r w:rsidR="00EF75F2">
        <w:rPr>
          <w:sz w:val="22"/>
        </w:rPr>
        <w:t xml:space="preserve">t es </w:t>
      </w:r>
      <w:r w:rsidR="0028757B">
        <w:rPr>
          <w:sz w:val="22"/>
        </w:rPr>
        <w:t>die</w:t>
      </w:r>
      <w:r w:rsidR="00AA4D05" w:rsidRPr="0027127D">
        <w:rPr>
          <w:sz w:val="22"/>
        </w:rPr>
        <w:t xml:space="preserve"> Rechnungslegung der Burg </w:t>
      </w:r>
      <w:r w:rsidR="00D85B03" w:rsidRPr="0027127D">
        <w:rPr>
          <w:sz w:val="22"/>
        </w:rPr>
        <w:t>Caldif</w:t>
      </w:r>
      <w:r w:rsidR="00AA4D05" w:rsidRPr="0027127D">
        <w:rPr>
          <w:sz w:val="22"/>
        </w:rPr>
        <w:t>, dass „gevangen da lagen“.</w:t>
      </w:r>
      <w:r w:rsidR="00AA4D05" w:rsidRPr="0027127D">
        <w:rPr>
          <w:rStyle w:val="Funotenzeichen"/>
          <w:sz w:val="22"/>
        </w:rPr>
        <w:footnoteReference w:id="196"/>
      </w:r>
    </w:p>
    <w:p w14:paraId="048A7224" w14:textId="3B6F2544" w:rsidR="00BB626E" w:rsidRPr="0027127D" w:rsidRDefault="003302D2" w:rsidP="0027127D">
      <w:pPr>
        <w:spacing w:after="0" w:line="276" w:lineRule="auto"/>
        <w:rPr>
          <w:sz w:val="22"/>
        </w:rPr>
        <w:sectPr w:rsidR="00BB626E" w:rsidRPr="0027127D" w:rsidSect="00394C2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pgNumType w:start="1"/>
          <w:cols w:space="708"/>
          <w:titlePg/>
          <w:docGrid w:linePitch="360"/>
        </w:sectPr>
      </w:pPr>
      <w:r>
        <w:rPr>
          <w:sz w:val="22"/>
        </w:rPr>
        <w:t>Zwischen den</w:t>
      </w:r>
      <w:r w:rsidR="00AA4D05" w:rsidRPr="0027127D">
        <w:rPr>
          <w:sz w:val="22"/>
        </w:rPr>
        <w:t xml:space="preserve"> weit verstreuten Besitzungen Heinrichs von Rottenburg kam es zu einem Güteraustausch. Im Rechnungsbuch wird der „wein von Tramynn“</w:t>
      </w:r>
      <w:r w:rsidR="00AA4D05" w:rsidRPr="0027127D">
        <w:rPr>
          <w:rStyle w:val="Funotenzeichen"/>
          <w:sz w:val="22"/>
        </w:rPr>
        <w:footnoteReference w:id="197"/>
      </w:r>
      <w:r w:rsidR="00AA4D05" w:rsidRPr="0027127D">
        <w:rPr>
          <w:sz w:val="22"/>
        </w:rPr>
        <w:t xml:space="preserve"> mehrere Male genannt. Peter von Klamm, der Amtmann zu Rettenberg</w:t>
      </w:r>
      <w:r w:rsidR="0026338D">
        <w:rPr>
          <w:sz w:val="22"/>
        </w:rPr>
        <w:t>,</w:t>
      </w:r>
      <w:r w:rsidR="00AA4D05" w:rsidRPr="0027127D">
        <w:rPr>
          <w:sz w:val="22"/>
        </w:rPr>
        <w:t xml:space="preserve"> ließ solchen Wein von „Tramynn am See und von Newnmarkcht“</w:t>
      </w:r>
      <w:r w:rsidR="00AA4D05" w:rsidRPr="0027127D">
        <w:rPr>
          <w:rStyle w:val="Funotenzeichen"/>
          <w:sz w:val="22"/>
        </w:rPr>
        <w:footnoteReference w:id="198"/>
      </w:r>
      <w:r w:rsidR="00AA4D05" w:rsidRPr="0027127D">
        <w:rPr>
          <w:sz w:val="22"/>
        </w:rPr>
        <w:t xml:space="preserve"> nach Rettenberg bringen.</w:t>
      </w:r>
      <w:r w:rsidR="00AA4D05" w:rsidRPr="0027127D">
        <w:rPr>
          <w:rStyle w:val="Funotenzeichen"/>
          <w:sz w:val="22"/>
        </w:rPr>
        <w:footnoteReference w:id="199"/>
      </w:r>
      <w:r w:rsidR="00AA4D05" w:rsidRPr="0027127D">
        <w:rPr>
          <w:sz w:val="22"/>
        </w:rPr>
        <w:t xml:space="preserve"> Das Kapitel im Rechnungsbuch</w:t>
      </w:r>
      <w:r w:rsidR="0026338D">
        <w:rPr>
          <w:sz w:val="22"/>
        </w:rPr>
        <w:t xml:space="preserve"> über die Naturaleinnahmen und -</w:t>
      </w:r>
      <w:r w:rsidR="00AA4D05" w:rsidRPr="0027127D">
        <w:rPr>
          <w:sz w:val="22"/>
        </w:rPr>
        <w:t>ausgaben in Form von Wein zeugt von der Reise, die der Wein innerhalb der Rottenburgischen Besitzungen antrat.</w:t>
      </w:r>
      <w:r w:rsidR="00AA4D05" w:rsidRPr="0027127D">
        <w:rPr>
          <w:rStyle w:val="Funotenzeichen"/>
          <w:sz w:val="22"/>
        </w:rPr>
        <w:footnoteReference w:id="200"/>
      </w:r>
    </w:p>
    <w:p w14:paraId="36A02AD4" w14:textId="77777777" w:rsidR="00C5416D" w:rsidRDefault="00AA4D05" w:rsidP="0027127D">
      <w:pPr>
        <w:spacing w:after="0" w:line="276" w:lineRule="auto"/>
        <w:rPr>
          <w:rFonts w:cs="Times New Roman"/>
          <w:sz w:val="22"/>
        </w:rPr>
      </w:pPr>
      <w:r w:rsidRPr="0027127D">
        <w:rPr>
          <w:sz w:val="22"/>
        </w:rPr>
        <w:t>Theoretisch war der Burgenbesitz ausschlaggebend für den Aufstieg zum Landesherr</w:t>
      </w:r>
      <w:r w:rsidR="007706E5" w:rsidRPr="0027127D">
        <w:rPr>
          <w:sz w:val="22"/>
        </w:rPr>
        <w:t>n</w:t>
      </w:r>
      <w:r w:rsidRPr="0027127D">
        <w:rPr>
          <w:sz w:val="22"/>
        </w:rPr>
        <w:t xml:space="preserve">. Dies war sicherlich ein Faktor, warum Heinrich von Rottenburg </w:t>
      </w:r>
      <w:r w:rsidR="007706E5" w:rsidRPr="0027127D">
        <w:rPr>
          <w:sz w:val="22"/>
        </w:rPr>
        <w:t>von</w:t>
      </w:r>
      <w:r w:rsidRPr="0027127D">
        <w:rPr>
          <w:sz w:val="22"/>
        </w:rPr>
        <w:t xml:space="preserve"> den Herzogen gefürchtet war.</w:t>
      </w:r>
      <w:r w:rsidRPr="0027127D">
        <w:rPr>
          <w:rStyle w:val="Funotenzeichen"/>
          <w:sz w:val="22"/>
        </w:rPr>
        <w:footnoteReference w:id="201"/>
      </w:r>
      <w:r w:rsidR="002B4773" w:rsidRPr="0027127D">
        <w:rPr>
          <w:sz w:val="22"/>
        </w:rPr>
        <w:t xml:space="preserve"> Denn v</w:t>
      </w:r>
      <w:r w:rsidRPr="0027127D">
        <w:rPr>
          <w:sz w:val="22"/>
        </w:rPr>
        <w:t>on seinem nördlichen Besitztum bis hin nach Trient, sein wahrscheinlich südlichstes Amt</w:t>
      </w:r>
      <w:r w:rsidR="0003564B">
        <w:rPr>
          <w:sz w:val="22"/>
        </w:rPr>
        <w:t>,</w:t>
      </w:r>
      <w:r w:rsidRPr="0027127D">
        <w:rPr>
          <w:sz w:val="22"/>
        </w:rPr>
        <w:t xml:space="preserve"> sind es nach </w:t>
      </w:r>
      <w:r w:rsidR="007706E5" w:rsidRPr="0027127D">
        <w:rPr>
          <w:sz w:val="22"/>
        </w:rPr>
        <w:t>heutigen Berechnungen</w:t>
      </w:r>
      <w:r w:rsidRPr="0027127D">
        <w:rPr>
          <w:sz w:val="22"/>
        </w:rPr>
        <w:t xml:space="preserve"> 212 Kilometer, das </w:t>
      </w:r>
      <w:r w:rsidR="00A21EB5" w:rsidRPr="0027127D">
        <w:rPr>
          <w:sz w:val="22"/>
        </w:rPr>
        <w:t>entspräche</w:t>
      </w:r>
      <w:r w:rsidRPr="0027127D">
        <w:rPr>
          <w:sz w:val="22"/>
        </w:rPr>
        <w:t xml:space="preserve"> 44 Stunden Fußmarsch.</w:t>
      </w:r>
      <w:r w:rsidRPr="0027127D">
        <w:rPr>
          <w:rStyle w:val="Funotenzeichen"/>
          <w:sz w:val="22"/>
        </w:rPr>
        <w:footnoteReference w:id="202"/>
      </w:r>
      <w:r w:rsidRPr="0027127D">
        <w:rPr>
          <w:sz w:val="22"/>
        </w:rPr>
        <w:t xml:space="preserve"> Jedoch ist zu beachten, dass Adelige immer mit dem Pferd unterwegs waren und nach den Berechnungen Siebers für 200 Kilometer zwischen fünf und sechs Tagen benötigten. Dies entsprach im Mittelalter keineswe</w:t>
      </w:r>
      <w:r w:rsidR="007706E5" w:rsidRPr="0027127D">
        <w:rPr>
          <w:sz w:val="22"/>
        </w:rPr>
        <w:t>gs einer langen Reise, sondern Mobil-S</w:t>
      </w:r>
      <w:r w:rsidRPr="0027127D">
        <w:rPr>
          <w:sz w:val="22"/>
        </w:rPr>
        <w:t>ein gehörte zum Alltag, besonders als Herr, wie es Heinrich von Rottenburg war.</w:t>
      </w:r>
      <w:r w:rsidRPr="0027127D">
        <w:rPr>
          <w:rStyle w:val="Funotenzeichen"/>
          <w:sz w:val="22"/>
        </w:rPr>
        <w:footnoteReference w:id="203"/>
      </w:r>
      <w:r w:rsidRPr="0027127D">
        <w:rPr>
          <w:sz w:val="22"/>
        </w:rPr>
        <w:t xml:space="preserve"> So ritt er zum Beispiel am 5. Dezember 1407 von Neumarkt nach Trient und am Abend wieder zurück</w:t>
      </w:r>
      <w:r w:rsidRPr="0027127D">
        <w:rPr>
          <w:rFonts w:cs="Times New Roman"/>
          <w:sz w:val="22"/>
        </w:rPr>
        <w:t>.</w:t>
      </w:r>
      <w:r w:rsidRPr="0027127D">
        <w:rPr>
          <w:rStyle w:val="Funotenzeichen"/>
          <w:rFonts w:cs="Times New Roman"/>
          <w:sz w:val="22"/>
        </w:rPr>
        <w:footnoteReference w:id="204"/>
      </w:r>
    </w:p>
    <w:p w14:paraId="037E04BC" w14:textId="77777777" w:rsidR="00C5416D" w:rsidRDefault="00C5416D" w:rsidP="00C5416D">
      <w:pPr>
        <w:pStyle w:val="Beschriftung"/>
        <w:spacing w:line="276" w:lineRule="auto"/>
        <w:rPr>
          <w:color w:val="auto"/>
          <w:sz w:val="22"/>
        </w:rPr>
      </w:pPr>
      <w:r w:rsidRPr="00C5416D">
        <w:rPr>
          <w:noProof/>
          <w:lang w:eastAsia="de-AT"/>
        </w:rPr>
        <w:lastRenderedPageBreak/>
        <w:t xml:space="preserve"> </w:t>
      </w:r>
      <w:r>
        <w:rPr>
          <w:noProof/>
          <w:lang w:eastAsia="de-AT"/>
        </w:rPr>
        <w:drawing>
          <wp:inline distT="0" distB="0" distL="0" distR="0" wp14:anchorId="55B7CA03" wp14:editId="06CDBBE5">
            <wp:extent cx="4489450" cy="3594236"/>
            <wp:effectExtent l="0" t="0" r="635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90062" cy="3594726"/>
                    </a:xfrm>
                    <a:prstGeom prst="rect">
                      <a:avLst/>
                    </a:prstGeom>
                  </pic:spPr>
                </pic:pic>
              </a:graphicData>
            </a:graphic>
          </wp:inline>
        </w:drawing>
      </w:r>
    </w:p>
    <w:p w14:paraId="36BFE834" w14:textId="19026214" w:rsidR="00C5416D" w:rsidRPr="0036693C" w:rsidRDefault="00C5416D" w:rsidP="00C5416D">
      <w:pPr>
        <w:pStyle w:val="Beschriftung"/>
        <w:spacing w:line="276" w:lineRule="auto"/>
        <w:rPr>
          <w:color w:val="auto"/>
          <w:sz w:val="22"/>
        </w:rPr>
      </w:pPr>
      <w:r w:rsidRPr="0036693C">
        <w:rPr>
          <w:color w:val="auto"/>
          <w:sz w:val="22"/>
        </w:rPr>
        <w:t>Die Besitztümer Heinrichs von Rottenburg im Überblick. Eine Auflistung davon findet sich im Anhang.</w:t>
      </w:r>
      <w:r>
        <w:rPr>
          <w:color w:val="auto"/>
          <w:sz w:val="22"/>
        </w:rPr>
        <w:t xml:space="preserve"> Kartendaten: © 2015 GeoBasis-DE/BKG (©2009), Google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677"/>
        <w:gridCol w:w="4393"/>
      </w:tblGrid>
      <w:tr w:rsidR="00C5416D" w14:paraId="1AA55898" w14:textId="77777777" w:rsidTr="003745DE">
        <w:trPr>
          <w:trHeight w:val="2269"/>
        </w:trPr>
        <w:tc>
          <w:tcPr>
            <w:tcW w:w="4678" w:type="dxa"/>
            <w:shd w:val="clear" w:color="auto" w:fill="F2F2F2" w:themeFill="background1" w:themeFillShade="F2"/>
          </w:tcPr>
          <w:p w14:paraId="7B3BD19A" w14:textId="77777777" w:rsidR="00C5416D" w:rsidRPr="00BB626E" w:rsidRDefault="00C5416D" w:rsidP="003745DE">
            <w:pPr>
              <w:spacing w:line="276" w:lineRule="auto"/>
              <w:rPr>
                <w:noProof/>
                <w:sz w:val="20"/>
                <w:szCs w:val="20"/>
                <w:lang w:eastAsia="de-AT"/>
              </w:rPr>
            </w:pPr>
            <w:r w:rsidRPr="00BB626E">
              <w:rPr>
                <w:noProof/>
                <w:sz w:val="20"/>
                <w:szCs w:val="20"/>
                <w:lang w:eastAsia="de-AT"/>
              </w:rPr>
              <w:drawing>
                <wp:inline distT="0" distB="0" distL="0" distR="0" wp14:anchorId="544475C4" wp14:editId="6166C308">
                  <wp:extent cx="186000" cy="180000"/>
                  <wp:effectExtent l="0" t="0" r="508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clrChange>
                              <a:clrFrom>
                                <a:srgbClr val="FFFFFF"/>
                              </a:clrFrom>
                              <a:clrTo>
                                <a:srgbClr val="FFFFFF">
                                  <a:alpha val="0"/>
                                </a:srgbClr>
                              </a:clrTo>
                            </a:clrChange>
                          </a:blip>
                          <a:stretch>
                            <a:fillRect/>
                          </a:stretch>
                        </pic:blipFill>
                        <pic:spPr>
                          <a:xfrm>
                            <a:off x="0" y="0"/>
                            <a:ext cx="186000" cy="180000"/>
                          </a:xfrm>
                          <a:prstGeom prst="rect">
                            <a:avLst/>
                          </a:prstGeom>
                        </pic:spPr>
                      </pic:pic>
                    </a:graphicData>
                  </a:graphic>
                </wp:inline>
              </w:drawing>
            </w:r>
            <w:r w:rsidRPr="00BB626E">
              <w:rPr>
                <w:noProof/>
                <w:sz w:val="20"/>
                <w:szCs w:val="20"/>
                <w:lang w:eastAsia="de-AT"/>
              </w:rPr>
              <w:t xml:space="preserve"> Burgen und Schlösser im Besitz oder zu Lehen Heinrichs von Rottenburg</w:t>
            </w:r>
          </w:p>
          <w:p w14:paraId="40E5026C" w14:textId="77777777" w:rsidR="00C5416D" w:rsidRDefault="00C5416D" w:rsidP="003745DE">
            <w:pPr>
              <w:spacing w:line="276" w:lineRule="auto"/>
              <w:rPr>
                <w:noProof/>
                <w:sz w:val="20"/>
                <w:szCs w:val="20"/>
                <w:lang w:eastAsia="de-AT"/>
              </w:rPr>
            </w:pPr>
            <w:r w:rsidRPr="00BB626E">
              <w:rPr>
                <w:noProof/>
                <w:sz w:val="20"/>
                <w:szCs w:val="20"/>
                <w:lang w:eastAsia="de-AT"/>
              </w:rPr>
              <w:drawing>
                <wp:inline distT="0" distB="0" distL="0" distR="0" wp14:anchorId="3E54FA26" wp14:editId="5D0D6164">
                  <wp:extent cx="180000" cy="18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clrChange>
                              <a:clrFrom>
                                <a:srgbClr val="FFFFFF"/>
                              </a:clrFrom>
                              <a:clrTo>
                                <a:srgbClr val="FFFFFF">
                                  <a:alpha val="0"/>
                                </a:srgbClr>
                              </a:clrTo>
                            </a:clrChange>
                          </a:blip>
                          <a:stretch>
                            <a:fillRect/>
                          </a:stretch>
                        </pic:blipFill>
                        <pic:spPr>
                          <a:xfrm>
                            <a:off x="0" y="0"/>
                            <a:ext cx="180000" cy="180000"/>
                          </a:xfrm>
                          <a:prstGeom prst="rect">
                            <a:avLst/>
                          </a:prstGeom>
                        </pic:spPr>
                      </pic:pic>
                    </a:graphicData>
                  </a:graphic>
                </wp:inline>
              </w:drawing>
            </w:r>
            <w:r w:rsidRPr="00BB626E">
              <w:rPr>
                <w:noProof/>
                <w:sz w:val="20"/>
                <w:szCs w:val="20"/>
                <w:lang w:eastAsia="de-AT"/>
              </w:rPr>
              <w:t>Gerichte, denen Heinrich von Rottenburg vorstand</w:t>
            </w:r>
          </w:p>
          <w:p w14:paraId="2C9ABE48" w14:textId="77777777" w:rsidR="00C5416D" w:rsidRDefault="00C5416D" w:rsidP="003745DE">
            <w:pPr>
              <w:spacing w:line="276" w:lineRule="auto"/>
              <w:rPr>
                <w:noProof/>
                <w:sz w:val="20"/>
                <w:szCs w:val="20"/>
                <w:lang w:eastAsia="de-AT"/>
              </w:rPr>
            </w:pPr>
            <w:r w:rsidRPr="00BB626E">
              <w:rPr>
                <w:noProof/>
                <w:sz w:val="20"/>
                <w:szCs w:val="20"/>
                <w:lang w:eastAsia="de-AT"/>
              </w:rPr>
              <w:drawing>
                <wp:inline distT="0" distB="0" distL="0" distR="0" wp14:anchorId="655E0E25" wp14:editId="645192F5">
                  <wp:extent cx="253636" cy="180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clrChange>
                              <a:clrFrom>
                                <a:srgbClr val="FFFFFF"/>
                              </a:clrFrom>
                              <a:clrTo>
                                <a:srgbClr val="FFFFFF">
                                  <a:alpha val="0"/>
                                </a:srgbClr>
                              </a:clrTo>
                            </a:clrChange>
                          </a:blip>
                          <a:stretch>
                            <a:fillRect/>
                          </a:stretch>
                        </pic:blipFill>
                        <pic:spPr>
                          <a:xfrm>
                            <a:off x="0" y="0"/>
                            <a:ext cx="253636" cy="180000"/>
                          </a:xfrm>
                          <a:prstGeom prst="rect">
                            <a:avLst/>
                          </a:prstGeom>
                        </pic:spPr>
                      </pic:pic>
                    </a:graphicData>
                  </a:graphic>
                </wp:inline>
              </w:drawing>
            </w:r>
            <w:r>
              <w:rPr>
                <w:noProof/>
                <w:sz w:val="20"/>
                <w:szCs w:val="20"/>
                <w:lang w:eastAsia="de-AT"/>
              </w:rPr>
              <w:t xml:space="preserve"> Heinrich vonRottenburg als Amt</w:t>
            </w:r>
            <w:r w:rsidRPr="00BB626E">
              <w:rPr>
                <w:noProof/>
                <w:sz w:val="20"/>
                <w:szCs w:val="20"/>
                <w:lang w:eastAsia="de-AT"/>
              </w:rPr>
              <w:t>mann</w:t>
            </w:r>
          </w:p>
          <w:p w14:paraId="478289DA" w14:textId="77777777" w:rsidR="00C5416D" w:rsidRPr="00BB626E" w:rsidRDefault="00C5416D" w:rsidP="003745DE">
            <w:pPr>
              <w:spacing w:line="276" w:lineRule="auto"/>
              <w:rPr>
                <w:noProof/>
                <w:sz w:val="20"/>
                <w:szCs w:val="20"/>
                <w:lang w:eastAsia="de-AT"/>
              </w:rPr>
            </w:pPr>
            <w:r w:rsidRPr="00BB626E">
              <w:rPr>
                <w:noProof/>
                <w:sz w:val="20"/>
                <w:szCs w:val="20"/>
                <w:lang w:eastAsia="de-AT"/>
              </w:rPr>
              <w:drawing>
                <wp:inline distT="0" distB="0" distL="0" distR="0" wp14:anchorId="287FA1F6" wp14:editId="437535DB">
                  <wp:extent cx="157500" cy="1800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clrChange>
                              <a:clrFrom>
                                <a:srgbClr val="FFFFFF"/>
                              </a:clrFrom>
                              <a:clrTo>
                                <a:srgbClr val="FFFFFF">
                                  <a:alpha val="0"/>
                                </a:srgbClr>
                              </a:clrTo>
                            </a:clrChange>
                          </a:blip>
                          <a:stretch>
                            <a:fillRect/>
                          </a:stretch>
                        </pic:blipFill>
                        <pic:spPr>
                          <a:xfrm>
                            <a:off x="0" y="0"/>
                            <a:ext cx="157500" cy="180000"/>
                          </a:xfrm>
                          <a:prstGeom prst="rect">
                            <a:avLst/>
                          </a:prstGeom>
                        </pic:spPr>
                      </pic:pic>
                    </a:graphicData>
                  </a:graphic>
                </wp:inline>
              </w:drawing>
            </w:r>
            <w:r w:rsidRPr="00BB626E">
              <w:rPr>
                <w:noProof/>
                <w:sz w:val="20"/>
                <w:szCs w:val="20"/>
                <w:lang w:eastAsia="de-AT"/>
              </w:rPr>
              <w:t>Hier kehrte Heinrich von Rottenburg zum Essen ein</w:t>
            </w:r>
          </w:p>
          <w:p w14:paraId="75EF44C9" w14:textId="77777777" w:rsidR="00C5416D" w:rsidRPr="00BB626E" w:rsidRDefault="00C5416D" w:rsidP="003745DE">
            <w:pPr>
              <w:spacing w:line="276" w:lineRule="auto"/>
              <w:rPr>
                <w:noProof/>
                <w:sz w:val="20"/>
                <w:szCs w:val="20"/>
                <w:lang w:eastAsia="de-AT"/>
              </w:rPr>
            </w:pPr>
            <w:r w:rsidRPr="00BB626E">
              <w:rPr>
                <w:noProof/>
                <w:sz w:val="20"/>
                <w:szCs w:val="20"/>
                <w:lang w:eastAsia="de-AT"/>
              </w:rPr>
              <w:drawing>
                <wp:inline distT="0" distB="0" distL="0" distR="0" wp14:anchorId="029FE416" wp14:editId="4AFDC515">
                  <wp:extent cx="154286" cy="1800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clrChange>
                              <a:clrFrom>
                                <a:srgbClr val="FFFFFF"/>
                              </a:clrFrom>
                              <a:clrTo>
                                <a:srgbClr val="FFFFFF">
                                  <a:alpha val="0"/>
                                </a:srgbClr>
                              </a:clrTo>
                            </a:clrChange>
                          </a:blip>
                          <a:stretch>
                            <a:fillRect/>
                          </a:stretch>
                        </pic:blipFill>
                        <pic:spPr>
                          <a:xfrm>
                            <a:off x="0" y="0"/>
                            <a:ext cx="154286" cy="180000"/>
                          </a:xfrm>
                          <a:prstGeom prst="rect">
                            <a:avLst/>
                          </a:prstGeom>
                        </pic:spPr>
                      </pic:pic>
                    </a:graphicData>
                  </a:graphic>
                </wp:inline>
              </w:drawing>
            </w:r>
            <w:r w:rsidRPr="00BB626E">
              <w:rPr>
                <w:noProof/>
                <w:sz w:val="20"/>
                <w:szCs w:val="20"/>
                <w:lang w:eastAsia="de-AT"/>
              </w:rPr>
              <w:t xml:space="preserve"> Ursprüngliche</w:t>
            </w:r>
            <w:r>
              <w:rPr>
                <w:noProof/>
                <w:sz w:val="20"/>
                <w:szCs w:val="20"/>
                <w:lang w:eastAsia="de-AT"/>
              </w:rPr>
              <w:t>s Familiengrab der Rottenburger</w:t>
            </w:r>
          </w:p>
        </w:tc>
        <w:tc>
          <w:tcPr>
            <w:tcW w:w="4394" w:type="dxa"/>
            <w:shd w:val="clear" w:color="auto" w:fill="F2F2F2" w:themeFill="background1" w:themeFillShade="F2"/>
          </w:tcPr>
          <w:p w14:paraId="772ED5FE" w14:textId="77777777" w:rsidR="00C5416D" w:rsidRPr="00BB626E" w:rsidRDefault="00C5416D" w:rsidP="003745DE">
            <w:pPr>
              <w:spacing w:line="276" w:lineRule="auto"/>
              <w:rPr>
                <w:noProof/>
                <w:sz w:val="20"/>
                <w:szCs w:val="20"/>
                <w:lang w:eastAsia="de-AT"/>
              </w:rPr>
            </w:pPr>
            <w:r w:rsidRPr="00BB626E">
              <w:rPr>
                <w:noProof/>
                <w:sz w:val="20"/>
                <w:szCs w:val="20"/>
                <w:lang w:eastAsia="de-AT"/>
              </w:rPr>
              <w:drawing>
                <wp:inline distT="0" distB="0" distL="0" distR="0" wp14:anchorId="047E8D1A" wp14:editId="05F7DA18">
                  <wp:extent cx="164571" cy="180000"/>
                  <wp:effectExtent l="0" t="0" r="698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clrChange>
                              <a:clrFrom>
                                <a:srgbClr val="FFFFFF"/>
                              </a:clrFrom>
                              <a:clrTo>
                                <a:srgbClr val="FFFFFF">
                                  <a:alpha val="0"/>
                                </a:srgbClr>
                              </a:clrTo>
                            </a:clrChange>
                          </a:blip>
                          <a:stretch>
                            <a:fillRect/>
                          </a:stretch>
                        </pic:blipFill>
                        <pic:spPr>
                          <a:xfrm>
                            <a:off x="0" y="0"/>
                            <a:ext cx="164571" cy="180000"/>
                          </a:xfrm>
                          <a:prstGeom prst="rect">
                            <a:avLst/>
                          </a:prstGeom>
                        </pic:spPr>
                      </pic:pic>
                    </a:graphicData>
                  </a:graphic>
                </wp:inline>
              </w:drawing>
            </w:r>
            <w:r w:rsidRPr="00BB626E">
              <w:rPr>
                <w:noProof/>
                <w:sz w:val="20"/>
                <w:szCs w:val="20"/>
                <w:lang w:eastAsia="de-AT"/>
              </w:rPr>
              <w:t>Von Heinrich von Rottenburg überquerte Pässe</w:t>
            </w:r>
          </w:p>
          <w:p w14:paraId="5AD45E98" w14:textId="77777777" w:rsidR="00C5416D" w:rsidRPr="00BB626E" w:rsidRDefault="00C5416D" w:rsidP="003745DE">
            <w:pPr>
              <w:spacing w:line="276" w:lineRule="auto"/>
              <w:rPr>
                <w:noProof/>
                <w:sz w:val="20"/>
                <w:szCs w:val="20"/>
                <w:lang w:eastAsia="de-AT"/>
              </w:rPr>
            </w:pPr>
            <w:r w:rsidRPr="00BB626E">
              <w:rPr>
                <w:noProof/>
                <w:sz w:val="20"/>
                <w:szCs w:val="20"/>
                <w:lang w:eastAsia="de-AT"/>
              </w:rPr>
              <w:drawing>
                <wp:inline distT="0" distB="0" distL="0" distR="0" wp14:anchorId="10766E50" wp14:editId="2A72B141">
                  <wp:extent cx="199286" cy="1800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clrChange>
                              <a:clrFrom>
                                <a:srgbClr val="FFFFFF"/>
                              </a:clrFrom>
                              <a:clrTo>
                                <a:srgbClr val="FFFFFF">
                                  <a:alpha val="0"/>
                                </a:srgbClr>
                              </a:clrTo>
                            </a:clrChange>
                          </a:blip>
                          <a:stretch>
                            <a:fillRect/>
                          </a:stretch>
                        </pic:blipFill>
                        <pic:spPr>
                          <a:xfrm>
                            <a:off x="0" y="0"/>
                            <a:ext cx="199286" cy="180000"/>
                          </a:xfrm>
                          <a:prstGeom prst="rect">
                            <a:avLst/>
                          </a:prstGeom>
                        </pic:spPr>
                      </pic:pic>
                    </a:graphicData>
                  </a:graphic>
                </wp:inline>
              </w:drawing>
            </w:r>
            <w:r w:rsidRPr="00BB626E">
              <w:rPr>
                <w:noProof/>
                <w:sz w:val="20"/>
                <w:szCs w:val="20"/>
                <w:lang w:eastAsia="de-AT"/>
              </w:rPr>
              <w:t xml:space="preserve"> Kriegsere</w:t>
            </w:r>
            <w:r>
              <w:rPr>
                <w:noProof/>
                <w:sz w:val="20"/>
                <w:szCs w:val="20"/>
                <w:lang w:eastAsia="de-AT"/>
              </w:rPr>
              <w:t>ig</w:t>
            </w:r>
            <w:r w:rsidRPr="00BB626E">
              <w:rPr>
                <w:noProof/>
                <w:sz w:val="20"/>
                <w:szCs w:val="20"/>
                <w:lang w:eastAsia="de-AT"/>
              </w:rPr>
              <w:t>nisse, an denen Heinrich von Rottenburg teilhatte</w:t>
            </w:r>
          </w:p>
          <w:p w14:paraId="203DC7A9" w14:textId="77777777" w:rsidR="00C5416D" w:rsidRPr="00BB626E" w:rsidRDefault="00C5416D" w:rsidP="003745DE">
            <w:pPr>
              <w:spacing w:line="276" w:lineRule="auto"/>
              <w:rPr>
                <w:noProof/>
                <w:sz w:val="20"/>
                <w:szCs w:val="20"/>
                <w:lang w:eastAsia="de-AT"/>
              </w:rPr>
            </w:pPr>
            <w:r w:rsidRPr="00BB626E">
              <w:rPr>
                <w:noProof/>
                <w:sz w:val="20"/>
                <w:szCs w:val="20"/>
                <w:lang w:eastAsia="de-AT"/>
              </w:rPr>
              <w:drawing>
                <wp:inline distT="0" distB="0" distL="0" distR="0" wp14:anchorId="0D06DB51" wp14:editId="5B185797">
                  <wp:extent cx="186000" cy="180000"/>
                  <wp:effectExtent l="0" t="0" r="508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clrChange>
                              <a:clrFrom>
                                <a:srgbClr val="FFFFFF"/>
                              </a:clrFrom>
                              <a:clrTo>
                                <a:srgbClr val="FFFFFF">
                                  <a:alpha val="0"/>
                                </a:srgbClr>
                              </a:clrTo>
                            </a:clrChange>
                          </a:blip>
                          <a:stretch>
                            <a:fillRect/>
                          </a:stretch>
                        </pic:blipFill>
                        <pic:spPr>
                          <a:xfrm>
                            <a:off x="0" y="0"/>
                            <a:ext cx="186000" cy="180000"/>
                          </a:xfrm>
                          <a:prstGeom prst="rect">
                            <a:avLst/>
                          </a:prstGeom>
                        </pic:spPr>
                      </pic:pic>
                    </a:graphicData>
                  </a:graphic>
                </wp:inline>
              </w:drawing>
            </w:r>
            <w:r w:rsidRPr="00BB626E">
              <w:rPr>
                <w:noProof/>
                <w:sz w:val="20"/>
                <w:szCs w:val="20"/>
                <w:lang w:eastAsia="de-AT"/>
              </w:rPr>
              <w:t xml:space="preserve"> Haus Heinrichs von Rottenburg</w:t>
            </w:r>
          </w:p>
          <w:p w14:paraId="7D215B15" w14:textId="77777777" w:rsidR="00C5416D" w:rsidRPr="00BB626E" w:rsidRDefault="00C5416D" w:rsidP="003745DE">
            <w:pPr>
              <w:spacing w:line="276" w:lineRule="auto"/>
              <w:rPr>
                <w:sz w:val="20"/>
                <w:szCs w:val="20"/>
              </w:rPr>
            </w:pPr>
            <w:r w:rsidRPr="00BB626E">
              <w:rPr>
                <w:noProof/>
                <w:sz w:val="20"/>
                <w:szCs w:val="20"/>
                <w:lang w:eastAsia="de-AT"/>
              </w:rPr>
              <w:drawing>
                <wp:inline distT="0" distB="0" distL="0" distR="0" wp14:anchorId="4FE5194A" wp14:editId="23081921">
                  <wp:extent cx="195905" cy="1800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clrChange>
                              <a:clrFrom>
                                <a:srgbClr val="FFFFFF"/>
                              </a:clrFrom>
                              <a:clrTo>
                                <a:srgbClr val="FFFFFF">
                                  <a:alpha val="0"/>
                                </a:srgbClr>
                              </a:clrTo>
                            </a:clrChange>
                          </a:blip>
                          <a:srcRect t="23443" r="69040" b="18398"/>
                          <a:stretch/>
                        </pic:blipFill>
                        <pic:spPr bwMode="auto">
                          <a:xfrm>
                            <a:off x="0" y="0"/>
                            <a:ext cx="195905" cy="180000"/>
                          </a:xfrm>
                          <a:prstGeom prst="rect">
                            <a:avLst/>
                          </a:prstGeom>
                          <a:ln>
                            <a:noFill/>
                          </a:ln>
                          <a:extLst>
                            <a:ext uri="{53640926-AAD7-44D8-BBD7-CCE9431645EC}">
                              <a14:shadowObscured xmlns:a14="http://schemas.microsoft.com/office/drawing/2010/main"/>
                            </a:ext>
                          </a:extLst>
                        </pic:spPr>
                      </pic:pic>
                    </a:graphicData>
                  </a:graphic>
                </wp:inline>
              </w:drawing>
            </w:r>
            <w:r w:rsidRPr="00BB626E">
              <w:rPr>
                <w:sz w:val="20"/>
                <w:szCs w:val="20"/>
              </w:rPr>
              <w:t>Aufenthaltsort Heinrichs 1405</w:t>
            </w:r>
          </w:p>
          <w:p w14:paraId="03B039C8" w14:textId="77777777" w:rsidR="00C5416D" w:rsidRDefault="00C5416D" w:rsidP="003745DE">
            <w:pPr>
              <w:spacing w:line="276" w:lineRule="auto"/>
            </w:pPr>
          </w:p>
        </w:tc>
      </w:tr>
    </w:tbl>
    <w:p w14:paraId="3BA6F212" w14:textId="3997C954" w:rsidR="00AA4D05" w:rsidRPr="0027127D" w:rsidRDefault="00AA4D05" w:rsidP="0027127D">
      <w:pPr>
        <w:spacing w:after="0" w:line="276" w:lineRule="auto"/>
        <w:rPr>
          <w:sz w:val="22"/>
        </w:rPr>
      </w:pPr>
    </w:p>
    <w:p w14:paraId="0EA181B2" w14:textId="6C3582C9" w:rsidR="00AA4D05" w:rsidRPr="0027127D" w:rsidRDefault="00AA4D05" w:rsidP="0027127D">
      <w:pPr>
        <w:spacing w:after="0" w:line="276" w:lineRule="auto"/>
        <w:rPr>
          <w:sz w:val="22"/>
        </w:rPr>
      </w:pPr>
      <w:r w:rsidRPr="0027127D">
        <w:rPr>
          <w:sz w:val="22"/>
        </w:rPr>
        <w:t xml:space="preserve">Dabei ist zu beachten, dass viele Teile des Landes noch nicht begehbar waren und man Umwege in Kauf nehmen musste. Zum Beispiel </w:t>
      </w:r>
      <w:r w:rsidR="00E41469" w:rsidRPr="0027127D">
        <w:rPr>
          <w:sz w:val="22"/>
        </w:rPr>
        <w:t>waren</w:t>
      </w:r>
      <w:r w:rsidRPr="0027127D">
        <w:rPr>
          <w:sz w:val="22"/>
        </w:rPr>
        <w:t xml:space="preserve"> die Kalterer und Traminer Tiefebenen Moor</w:t>
      </w:r>
      <w:r w:rsidR="00E41469" w:rsidRPr="0027127D">
        <w:rPr>
          <w:sz w:val="22"/>
        </w:rPr>
        <w:t>gebiete, die schwer passierbar waren</w:t>
      </w:r>
      <w:r w:rsidRPr="0027127D">
        <w:rPr>
          <w:sz w:val="22"/>
        </w:rPr>
        <w:t>.</w:t>
      </w:r>
      <w:r w:rsidRPr="0027127D">
        <w:rPr>
          <w:rStyle w:val="Funotenzeichen"/>
          <w:sz w:val="22"/>
        </w:rPr>
        <w:footnoteReference w:id="205"/>
      </w:r>
      <w:r w:rsidRPr="0027127D">
        <w:rPr>
          <w:sz w:val="22"/>
        </w:rPr>
        <w:t xml:space="preserve"> Jedoch gibt es bereits frühere Beispiele von Möglichkeiten</w:t>
      </w:r>
      <w:r w:rsidR="0003564B">
        <w:rPr>
          <w:sz w:val="22"/>
        </w:rPr>
        <w:t>,</w:t>
      </w:r>
      <w:r w:rsidRPr="0027127D">
        <w:rPr>
          <w:sz w:val="22"/>
        </w:rPr>
        <w:t xml:space="preserve"> ein Sumpfgebiet zu überqueren. Während der römischen Okkupation wurde eine Straße über die Alpen geplant, wobei „Prügelwege“ aus Holz errichtet wurden, um zum Beispiel das Lermooser Moor begehbar zu machen.</w:t>
      </w:r>
      <w:r w:rsidRPr="0027127D">
        <w:rPr>
          <w:rStyle w:val="Funotenzeichen"/>
          <w:sz w:val="22"/>
        </w:rPr>
        <w:footnoteReference w:id="206"/>
      </w:r>
    </w:p>
    <w:p w14:paraId="31594387" w14:textId="1FE2E847" w:rsidR="00FC625D" w:rsidRPr="0027127D" w:rsidRDefault="00FC625D" w:rsidP="0027127D">
      <w:pPr>
        <w:spacing w:after="0" w:line="276" w:lineRule="auto"/>
        <w:rPr>
          <w:rFonts w:cs="Times New Roman"/>
          <w:sz w:val="22"/>
        </w:rPr>
      </w:pPr>
      <w:r w:rsidRPr="0027127D">
        <w:rPr>
          <w:sz w:val="22"/>
        </w:rPr>
        <w:t>Besuchte Heinrich von Rottenburg seine Besitzungen, so wurde er sehr gut versorgt. In Rettenberg bekam er „huner“ und „kuchenspeise“.</w:t>
      </w:r>
      <w:r w:rsidRPr="0027127D">
        <w:rPr>
          <w:rStyle w:val="Funotenzeichen"/>
          <w:sz w:val="22"/>
        </w:rPr>
        <w:footnoteReference w:id="207"/>
      </w:r>
      <w:r w:rsidRPr="0027127D">
        <w:rPr>
          <w:sz w:val="22"/>
        </w:rPr>
        <w:t xml:space="preserve"> Als er sich </w:t>
      </w:r>
      <w:r w:rsidR="0003564B">
        <w:rPr>
          <w:sz w:val="22"/>
        </w:rPr>
        <w:t xml:space="preserve">im Jahre </w:t>
      </w:r>
      <w:r w:rsidRPr="0027127D">
        <w:rPr>
          <w:sz w:val="22"/>
        </w:rPr>
        <w:t xml:space="preserve">1407 auf Schloss Neustarkenberg aufhielt, kaufte ihm der Amtmann zu Rettenberg </w:t>
      </w:r>
      <w:r w:rsidRPr="0027127D">
        <w:rPr>
          <w:rFonts w:cs="Times New Roman"/>
          <w:sz w:val="22"/>
        </w:rPr>
        <w:t xml:space="preserve">„gewurcz, trose, pheffer, saffran, manus Christi und umb 6 </w:t>
      </w:r>
      <w:r w:rsidRPr="0027127D">
        <w:rPr>
          <w:rFonts w:cs="Times New Roman"/>
          <w:sz w:val="22"/>
        </w:rPr>
        <w:lastRenderedPageBreak/>
        <w:t>phunt pambol […].“</w:t>
      </w:r>
      <w:r w:rsidRPr="0027127D">
        <w:rPr>
          <w:rStyle w:val="Funotenzeichen"/>
          <w:rFonts w:cs="Times New Roman"/>
          <w:sz w:val="22"/>
        </w:rPr>
        <w:footnoteReference w:id="208"/>
      </w:r>
      <w:r w:rsidRPr="0027127D">
        <w:rPr>
          <w:rFonts w:cs="Times New Roman"/>
          <w:sz w:val="22"/>
        </w:rPr>
        <w:t xml:space="preserve"> Um 1408 war er auf Rottenburg und wurde dort reichlich versorgt mit Weizen, Brot, Fleisch, Hühner</w:t>
      </w:r>
      <w:r w:rsidR="0003564B">
        <w:rPr>
          <w:rFonts w:cs="Times New Roman"/>
          <w:sz w:val="22"/>
        </w:rPr>
        <w:t>n</w:t>
      </w:r>
      <w:r w:rsidRPr="0027127D">
        <w:rPr>
          <w:rFonts w:cs="Times New Roman"/>
          <w:sz w:val="22"/>
        </w:rPr>
        <w:t>, Schmalz, Käse, Fisch und Kerzen.</w:t>
      </w:r>
      <w:r w:rsidRPr="0027127D">
        <w:rPr>
          <w:rStyle w:val="Funotenzeichen"/>
          <w:rFonts w:cs="Times New Roman"/>
          <w:sz w:val="22"/>
        </w:rPr>
        <w:footnoteReference w:id="209"/>
      </w:r>
    </w:p>
    <w:p w14:paraId="49E79186" w14:textId="180ABAD2" w:rsidR="00AA4D05" w:rsidRPr="0027127D" w:rsidRDefault="00F80F5E" w:rsidP="0027127D">
      <w:pPr>
        <w:spacing w:after="0" w:line="276" w:lineRule="auto"/>
        <w:rPr>
          <w:rFonts w:cs="Times New Roman"/>
          <w:sz w:val="22"/>
        </w:rPr>
      </w:pPr>
      <w:r w:rsidRPr="0027127D">
        <w:rPr>
          <w:sz w:val="22"/>
        </w:rPr>
        <w:t>Wenn Heinrich von Rottenburg seine Besitztümer im Norden aufsuchte, kehrte er oft i</w:t>
      </w:r>
      <w:r w:rsidR="00AA4D05" w:rsidRPr="0027127D">
        <w:rPr>
          <w:sz w:val="22"/>
        </w:rPr>
        <w:t xml:space="preserve">n Innsbruck </w:t>
      </w:r>
      <w:r w:rsidRPr="0027127D">
        <w:rPr>
          <w:sz w:val="22"/>
        </w:rPr>
        <w:t>ein</w:t>
      </w:r>
      <w:r w:rsidR="00AA4D05" w:rsidRPr="0027127D">
        <w:rPr>
          <w:sz w:val="22"/>
        </w:rPr>
        <w:t>.</w:t>
      </w:r>
      <w:r w:rsidR="00AA4D05" w:rsidRPr="0027127D">
        <w:rPr>
          <w:rStyle w:val="Funotenzeichen"/>
          <w:sz w:val="22"/>
        </w:rPr>
        <w:footnoteReference w:id="210"/>
      </w:r>
      <w:r w:rsidR="00AA4D05" w:rsidRPr="0027127D">
        <w:rPr>
          <w:sz w:val="22"/>
        </w:rPr>
        <w:t xml:space="preserve"> Dort besaß er auch ein Haus</w:t>
      </w:r>
      <w:r w:rsidR="00AA4D05" w:rsidRPr="0027127D">
        <w:rPr>
          <w:rStyle w:val="Funotenzeichen"/>
          <w:sz w:val="22"/>
        </w:rPr>
        <w:footnoteReference w:id="211"/>
      </w:r>
      <w:r w:rsidR="00AA4D05" w:rsidRPr="0027127D">
        <w:rPr>
          <w:sz w:val="22"/>
        </w:rPr>
        <w:t xml:space="preserve"> und speiste beim Wirt</w:t>
      </w:r>
      <w:r w:rsidR="00AA4D05" w:rsidRPr="0027127D">
        <w:rPr>
          <w:rFonts w:cs="Times New Roman"/>
          <w:sz w:val="22"/>
        </w:rPr>
        <w:t xml:space="preserve"> Hans von Hertenberg mit den Golde</w:t>
      </w:r>
      <w:r w:rsidR="00E41469" w:rsidRPr="0027127D">
        <w:rPr>
          <w:rFonts w:cs="Times New Roman"/>
          <w:sz w:val="22"/>
        </w:rPr>
        <w:t>ck</w:t>
      </w:r>
      <w:r w:rsidR="00AA4D05" w:rsidRPr="0027127D">
        <w:rPr>
          <w:rFonts w:cs="Times New Roman"/>
          <w:sz w:val="22"/>
        </w:rPr>
        <w:t>ern.</w:t>
      </w:r>
      <w:r w:rsidR="00AA4D05" w:rsidRPr="0027127D">
        <w:rPr>
          <w:rStyle w:val="Funotenzeichen"/>
          <w:rFonts w:cs="Times New Roman"/>
          <w:sz w:val="22"/>
        </w:rPr>
        <w:footnoteReference w:id="212"/>
      </w:r>
      <w:r w:rsidR="00AA4D05" w:rsidRPr="0027127D">
        <w:rPr>
          <w:rFonts w:cs="Times New Roman"/>
          <w:sz w:val="22"/>
        </w:rPr>
        <w:t xml:space="preserve"> Am 7. Mai 1405 kam er von Telfs nach Innsbruck und blieb ein paar Tage dort, weil er leicht kränklich war. In dieser Zeit </w:t>
      </w:r>
      <w:r w:rsidR="0063262C">
        <w:rPr>
          <w:rFonts w:cs="Times New Roman"/>
          <w:sz w:val="22"/>
        </w:rPr>
        <w:t>aß</w:t>
      </w:r>
      <w:r w:rsidR="00AA4D05" w:rsidRPr="0027127D">
        <w:rPr>
          <w:rFonts w:cs="Times New Roman"/>
          <w:sz w:val="22"/>
        </w:rPr>
        <w:t xml:space="preserve"> er Wein, Brot, Fisch, Zucker und Konfekt und </w:t>
      </w:r>
      <w:r w:rsidR="0063262C">
        <w:rPr>
          <w:rFonts w:cs="Times New Roman"/>
          <w:sz w:val="22"/>
        </w:rPr>
        <w:t>der Arzt musste bezahlt werden.</w:t>
      </w:r>
      <w:r w:rsidR="00AA4D05" w:rsidRPr="0027127D">
        <w:rPr>
          <w:rStyle w:val="Funotenzeichen"/>
          <w:rFonts w:cs="Times New Roman"/>
          <w:sz w:val="22"/>
        </w:rPr>
        <w:footnoteReference w:id="213"/>
      </w:r>
      <w:r w:rsidR="00AA4D05" w:rsidRPr="0027127D">
        <w:rPr>
          <w:rFonts w:cs="Times New Roman"/>
          <w:sz w:val="22"/>
        </w:rPr>
        <w:t xml:space="preserve"> Innsbruck war auch ein idealer Ort</w:t>
      </w:r>
      <w:r w:rsidR="0063262C">
        <w:rPr>
          <w:rFonts w:cs="Times New Roman"/>
          <w:sz w:val="22"/>
        </w:rPr>
        <w:t>,</w:t>
      </w:r>
      <w:r w:rsidR="00AA4D05" w:rsidRPr="0027127D">
        <w:rPr>
          <w:rFonts w:cs="Times New Roman"/>
          <w:sz w:val="22"/>
        </w:rPr>
        <w:t xml:space="preserve"> um den Kontakt zu den Herzögen zu pflegen. 1420 verlegte Friedrich IV. den Regierungssitz dorthin.</w:t>
      </w:r>
      <w:r w:rsidR="00AA4D05" w:rsidRPr="0027127D">
        <w:rPr>
          <w:rStyle w:val="Funotenzeichen"/>
          <w:rFonts w:cs="Times New Roman"/>
          <w:sz w:val="22"/>
        </w:rPr>
        <w:footnoteReference w:id="214"/>
      </w:r>
      <w:r w:rsidR="00AA4D05" w:rsidRPr="0027127D">
        <w:rPr>
          <w:rFonts w:cs="Times New Roman"/>
          <w:sz w:val="22"/>
        </w:rPr>
        <w:t xml:space="preserve"> </w:t>
      </w:r>
      <w:r w:rsidRPr="0027127D">
        <w:rPr>
          <w:rFonts w:cs="Times New Roman"/>
          <w:sz w:val="22"/>
        </w:rPr>
        <w:t xml:space="preserve">Ritt </w:t>
      </w:r>
      <w:r w:rsidR="00E41469" w:rsidRPr="0027127D">
        <w:rPr>
          <w:rFonts w:cs="Times New Roman"/>
          <w:sz w:val="22"/>
        </w:rPr>
        <w:t>Heinrich von Rottenburg</w:t>
      </w:r>
      <w:r w:rsidRPr="0027127D">
        <w:rPr>
          <w:rFonts w:cs="Times New Roman"/>
          <w:sz w:val="22"/>
        </w:rPr>
        <w:t xml:space="preserve"> Richtung Festung Wiesberg</w:t>
      </w:r>
      <w:r w:rsidR="008231BE">
        <w:rPr>
          <w:rFonts w:cs="Times New Roman"/>
          <w:sz w:val="22"/>
        </w:rPr>
        <w:t>,</w:t>
      </w:r>
      <w:r w:rsidRPr="0027127D">
        <w:rPr>
          <w:rFonts w:cs="Times New Roman"/>
          <w:sz w:val="22"/>
        </w:rPr>
        <w:t xml:space="preserve"> hielt er im Dorf</w:t>
      </w:r>
      <w:r w:rsidR="00AA4D05" w:rsidRPr="0027127D">
        <w:rPr>
          <w:sz w:val="22"/>
        </w:rPr>
        <w:t xml:space="preserve"> Prutz bei „Kristan am ort“ zum Essen </w:t>
      </w:r>
      <w:r w:rsidR="009D1E26" w:rsidRPr="0027127D">
        <w:rPr>
          <w:sz w:val="22"/>
        </w:rPr>
        <w:t>an</w:t>
      </w:r>
      <w:r w:rsidR="00AA4D05" w:rsidRPr="0027127D">
        <w:rPr>
          <w:sz w:val="22"/>
        </w:rPr>
        <w:t xml:space="preserve">. </w:t>
      </w:r>
      <w:r w:rsidR="00FF3302" w:rsidRPr="0027127D">
        <w:rPr>
          <w:sz w:val="22"/>
        </w:rPr>
        <w:t>Zog er von dort weiter nach Westen</w:t>
      </w:r>
      <w:r w:rsidR="008231BE">
        <w:rPr>
          <w:sz w:val="22"/>
        </w:rPr>
        <w:t>,</w:t>
      </w:r>
      <w:r w:rsidR="00FF3302" w:rsidRPr="0027127D">
        <w:rPr>
          <w:sz w:val="22"/>
        </w:rPr>
        <w:t xml:space="preserve"> speiste er in Perfuchs und in Zams</w:t>
      </w:r>
      <w:r w:rsidR="00AA4D05" w:rsidRPr="0027127D">
        <w:rPr>
          <w:sz w:val="22"/>
        </w:rPr>
        <w:t>.</w:t>
      </w:r>
      <w:r w:rsidR="00AA4D05" w:rsidRPr="0027127D">
        <w:rPr>
          <w:rStyle w:val="Funotenzeichen"/>
          <w:rFonts w:cs="Times New Roman"/>
          <w:sz w:val="22"/>
        </w:rPr>
        <w:footnoteReference w:id="215"/>
      </w:r>
      <w:r w:rsidR="00FC625D" w:rsidRPr="0027127D">
        <w:rPr>
          <w:rFonts w:cs="Times New Roman"/>
          <w:sz w:val="22"/>
        </w:rPr>
        <w:t xml:space="preserve"> Von Januar bis Juni 1408 war Heinrich von Rottenburg unterwegs im Inntal und kehrte auf Schloss Tratzberg ein. Anschließend ritt er über den Jaufenpass zurück.</w:t>
      </w:r>
      <w:r w:rsidR="00787F05" w:rsidRPr="0027127D">
        <w:rPr>
          <w:rFonts w:cs="Times New Roman"/>
          <w:sz w:val="22"/>
        </w:rPr>
        <w:t xml:space="preserve"> </w:t>
      </w:r>
      <w:r w:rsidR="00FC625D" w:rsidRPr="0027127D">
        <w:rPr>
          <w:rFonts w:cs="Times New Roman"/>
          <w:sz w:val="22"/>
        </w:rPr>
        <w:t>Das Inntal war öfters das Ziel Heinrichs von Rottenburg, weil er dort auch einige Burgen besaß.</w:t>
      </w:r>
      <w:r w:rsidR="00FC625D" w:rsidRPr="0027127D">
        <w:rPr>
          <w:rStyle w:val="Funotenzeichen"/>
          <w:rFonts w:cs="Times New Roman"/>
          <w:sz w:val="22"/>
        </w:rPr>
        <w:footnoteReference w:id="216"/>
      </w:r>
    </w:p>
    <w:p w14:paraId="22FC9AE7" w14:textId="03B17DEB" w:rsidR="00AA4D05" w:rsidRPr="0027127D" w:rsidRDefault="00AD1F6E" w:rsidP="0027127D">
      <w:pPr>
        <w:spacing w:after="0" w:line="276" w:lineRule="auto"/>
        <w:rPr>
          <w:rFonts w:cs="Times New Roman"/>
          <w:sz w:val="22"/>
        </w:rPr>
      </w:pPr>
      <w:r w:rsidRPr="0027127D">
        <w:rPr>
          <w:rFonts w:cs="Times New Roman"/>
          <w:sz w:val="22"/>
        </w:rPr>
        <w:t xml:space="preserve">Die </w:t>
      </w:r>
      <w:r w:rsidR="00AE696E">
        <w:rPr>
          <w:rFonts w:cs="Times New Roman"/>
          <w:sz w:val="22"/>
        </w:rPr>
        <w:t>Besitztümer</w:t>
      </w:r>
      <w:r w:rsidRPr="0027127D">
        <w:rPr>
          <w:rFonts w:cs="Times New Roman"/>
          <w:sz w:val="22"/>
        </w:rPr>
        <w:t xml:space="preserve"> in der näheren Umgebung</w:t>
      </w:r>
      <w:r w:rsidR="004A0B65" w:rsidRPr="0027127D">
        <w:rPr>
          <w:rFonts w:cs="Times New Roman"/>
          <w:sz w:val="22"/>
        </w:rPr>
        <w:t xml:space="preserve"> Kalterns</w:t>
      </w:r>
      <w:r w:rsidRPr="0027127D">
        <w:rPr>
          <w:rFonts w:cs="Times New Roman"/>
          <w:sz w:val="22"/>
        </w:rPr>
        <w:t xml:space="preserve"> waren sehr häufig </w:t>
      </w:r>
      <w:r w:rsidR="00AE696E">
        <w:rPr>
          <w:rFonts w:cs="Times New Roman"/>
          <w:sz w:val="22"/>
        </w:rPr>
        <w:t>sein</w:t>
      </w:r>
      <w:r w:rsidRPr="0027127D">
        <w:rPr>
          <w:rFonts w:cs="Times New Roman"/>
          <w:sz w:val="22"/>
        </w:rPr>
        <w:t xml:space="preserve"> Ziel. </w:t>
      </w:r>
      <w:r w:rsidR="00AA4D05" w:rsidRPr="0027127D">
        <w:rPr>
          <w:rFonts w:cs="Times New Roman"/>
          <w:sz w:val="22"/>
        </w:rPr>
        <w:t xml:space="preserve">Vom 18. bis 24. Dezember 1402 war </w:t>
      </w:r>
      <w:r w:rsidRPr="0027127D">
        <w:rPr>
          <w:rFonts w:cs="Times New Roman"/>
          <w:sz w:val="22"/>
        </w:rPr>
        <w:t>er</w:t>
      </w:r>
      <w:r w:rsidR="00AA4D05" w:rsidRPr="0027127D">
        <w:rPr>
          <w:rFonts w:cs="Times New Roman"/>
          <w:sz w:val="22"/>
        </w:rPr>
        <w:t xml:space="preserve"> auf Caldif und ging in der Etsch fischen. Er und sein Gesinde mussten vom Amtmann zu Caldif versorgt werden. Einen Abend verbrachte Heinrich von Rottenburg dabei in Neumarkt.</w:t>
      </w:r>
      <w:r w:rsidR="00AA4D05" w:rsidRPr="0027127D">
        <w:rPr>
          <w:rStyle w:val="Funotenzeichen"/>
          <w:rFonts w:cs="Times New Roman"/>
          <w:sz w:val="22"/>
        </w:rPr>
        <w:t xml:space="preserve"> </w:t>
      </w:r>
      <w:r w:rsidR="00AA4D05" w:rsidRPr="0027127D">
        <w:rPr>
          <w:rStyle w:val="Funotenzeichen"/>
          <w:rFonts w:cs="Times New Roman"/>
          <w:sz w:val="22"/>
        </w:rPr>
        <w:footnoteReference w:id="217"/>
      </w:r>
      <w:r w:rsidR="00AA4D05" w:rsidRPr="0027127D">
        <w:rPr>
          <w:rFonts w:cs="Times New Roman"/>
          <w:sz w:val="22"/>
        </w:rPr>
        <w:t xml:space="preserve"> Ein Besuch in Caldif scheint im Rechnungsbuch noch weitere Male auf, denn die Burg liegt nahe bei Kaltern.</w:t>
      </w:r>
      <w:r w:rsidR="00AA4D05" w:rsidRPr="0027127D">
        <w:rPr>
          <w:rStyle w:val="Funotenzeichen"/>
          <w:rFonts w:cs="Times New Roman"/>
          <w:sz w:val="22"/>
        </w:rPr>
        <w:footnoteReference w:id="218"/>
      </w:r>
      <w:r w:rsidRPr="0027127D">
        <w:rPr>
          <w:rFonts w:cs="Times New Roman"/>
          <w:sz w:val="22"/>
        </w:rPr>
        <w:t xml:space="preserve"> Auch i</w:t>
      </w:r>
      <w:r w:rsidR="00AA4D05" w:rsidRPr="0027127D">
        <w:rPr>
          <w:rFonts w:cs="Times New Roman"/>
          <w:sz w:val="22"/>
        </w:rPr>
        <w:t xml:space="preserve">m </w:t>
      </w:r>
      <w:r w:rsidRPr="0027127D">
        <w:rPr>
          <w:rFonts w:cs="Times New Roman"/>
          <w:sz w:val="22"/>
        </w:rPr>
        <w:t xml:space="preserve">ebenso nicht weit entfernten </w:t>
      </w:r>
      <w:r w:rsidR="00AA4D05" w:rsidRPr="0027127D">
        <w:rPr>
          <w:rFonts w:cs="Times New Roman"/>
          <w:sz w:val="22"/>
        </w:rPr>
        <w:t xml:space="preserve">Nonstal und in Castelfondo </w:t>
      </w:r>
      <w:r w:rsidR="00E41469" w:rsidRPr="0027127D">
        <w:rPr>
          <w:rFonts w:cs="Times New Roman"/>
          <w:sz w:val="22"/>
        </w:rPr>
        <w:t>weilte</w:t>
      </w:r>
      <w:r w:rsidR="00AA4D05" w:rsidRPr="0027127D">
        <w:rPr>
          <w:rFonts w:cs="Times New Roman"/>
          <w:sz w:val="22"/>
        </w:rPr>
        <w:t xml:space="preserve"> Heinrich von Rottenburg immer wieder, wie Rechnungslegungen bezeugen.</w:t>
      </w:r>
      <w:r w:rsidR="00AA4D05" w:rsidRPr="0027127D">
        <w:rPr>
          <w:rStyle w:val="Funotenzeichen"/>
          <w:rFonts w:cs="Times New Roman"/>
          <w:sz w:val="22"/>
        </w:rPr>
        <w:footnoteReference w:id="219"/>
      </w:r>
    </w:p>
    <w:p w14:paraId="062D2BA3" w14:textId="34C6695A" w:rsidR="00807B1E" w:rsidRDefault="00807B1E" w:rsidP="0027127D">
      <w:pPr>
        <w:spacing w:line="276" w:lineRule="auto"/>
        <w:rPr>
          <w:rFonts w:eastAsiaTheme="majorEastAsia"/>
          <w:b/>
        </w:rPr>
      </w:pPr>
    </w:p>
    <w:p w14:paraId="7AAE119D" w14:textId="35EDFDC4" w:rsidR="000675F0" w:rsidRDefault="00E52F24" w:rsidP="00F52020">
      <w:pPr>
        <w:pStyle w:val="berschrift1"/>
      </w:pPr>
      <w:bookmarkStart w:id="11" w:name="_Toc428625121"/>
      <w:r>
        <w:t>Fazit</w:t>
      </w:r>
      <w:bookmarkEnd w:id="11"/>
    </w:p>
    <w:p w14:paraId="3DA1B9DA" w14:textId="4E88D70B" w:rsidR="00002004" w:rsidRPr="0027127D" w:rsidRDefault="000E1D4D" w:rsidP="0027127D">
      <w:pPr>
        <w:spacing w:after="0" w:line="276" w:lineRule="auto"/>
        <w:rPr>
          <w:sz w:val="22"/>
        </w:rPr>
      </w:pPr>
      <w:r w:rsidRPr="0027127D">
        <w:rPr>
          <w:sz w:val="22"/>
        </w:rPr>
        <w:t>Wie kann man sich also eine Reise eines angesehenen Mannes mit genügend Geld und Mittel</w:t>
      </w:r>
      <w:r w:rsidR="00EB20E6">
        <w:rPr>
          <w:sz w:val="22"/>
        </w:rPr>
        <w:t>n</w:t>
      </w:r>
      <w:r w:rsidRPr="0027127D">
        <w:rPr>
          <w:sz w:val="22"/>
        </w:rPr>
        <w:t xml:space="preserve"> zu Beginn des 15. Jahrhunderts vorstellen? Das Pferd und Heinrich von Rottenburg </w:t>
      </w:r>
      <w:r w:rsidR="00637AF1" w:rsidRPr="0027127D">
        <w:rPr>
          <w:sz w:val="22"/>
        </w:rPr>
        <w:t xml:space="preserve">waren höchstwahrscheinlich </w:t>
      </w:r>
      <w:r w:rsidR="00BA32CA" w:rsidRPr="0027127D">
        <w:rPr>
          <w:sz w:val="22"/>
        </w:rPr>
        <w:t>unzertrennlich</w:t>
      </w:r>
      <w:r w:rsidR="00637AF1" w:rsidRPr="0027127D">
        <w:rPr>
          <w:sz w:val="22"/>
        </w:rPr>
        <w:t xml:space="preserve">. Es steht fest, dass er jedenfalls keine Reise zu Fuß unternahm. Auf seinen Wegen </w:t>
      </w:r>
      <w:r w:rsidR="00B7585B" w:rsidRPr="0027127D">
        <w:rPr>
          <w:sz w:val="22"/>
        </w:rPr>
        <w:t>mangelte</w:t>
      </w:r>
      <w:r w:rsidR="00637AF1" w:rsidRPr="0027127D">
        <w:rPr>
          <w:sz w:val="22"/>
        </w:rPr>
        <w:t xml:space="preserve"> es ihm weder an Essen noch an einer Unterkunft. Wenn er nicht in einem Wirtshaus nächtigte, dann hielt er sich in den eigenen Burgen auf. </w:t>
      </w:r>
      <w:r w:rsidR="00602C38" w:rsidRPr="0027127D">
        <w:rPr>
          <w:sz w:val="22"/>
        </w:rPr>
        <w:t>Dort schi</w:t>
      </w:r>
      <w:r w:rsidR="00B7585B" w:rsidRPr="0027127D">
        <w:rPr>
          <w:sz w:val="22"/>
        </w:rPr>
        <w:t>en es ihm an nichts zu fehlen: v</w:t>
      </w:r>
      <w:r w:rsidR="00602C38" w:rsidRPr="0027127D">
        <w:rPr>
          <w:sz w:val="22"/>
        </w:rPr>
        <w:t xml:space="preserve">on </w:t>
      </w:r>
      <w:r w:rsidR="00E94B62" w:rsidRPr="0027127D">
        <w:rPr>
          <w:sz w:val="22"/>
        </w:rPr>
        <w:t>Safran</w:t>
      </w:r>
      <w:r w:rsidR="00602C38" w:rsidRPr="0027127D">
        <w:rPr>
          <w:sz w:val="22"/>
        </w:rPr>
        <w:t>, Fisch, Pfeffer und Kuchen bis Hühner und Fleisch</w:t>
      </w:r>
      <w:r w:rsidR="00EB20E6">
        <w:rPr>
          <w:sz w:val="22"/>
        </w:rPr>
        <w:t>;</w:t>
      </w:r>
      <w:r w:rsidR="0000590A" w:rsidRPr="0027127D">
        <w:rPr>
          <w:rStyle w:val="Funotenzeichen"/>
          <w:sz w:val="22"/>
        </w:rPr>
        <w:footnoteReference w:id="220"/>
      </w:r>
      <w:r w:rsidR="00602C38" w:rsidRPr="0027127D">
        <w:rPr>
          <w:sz w:val="22"/>
        </w:rPr>
        <w:t xml:space="preserve"> es gab nur das Beste</w:t>
      </w:r>
      <w:r w:rsidR="00EB20E6">
        <w:rPr>
          <w:sz w:val="22"/>
        </w:rPr>
        <w:t>,</w:t>
      </w:r>
      <w:r w:rsidR="00602C38" w:rsidRPr="0027127D">
        <w:rPr>
          <w:sz w:val="22"/>
        </w:rPr>
        <w:t xml:space="preserve"> wenn </w:t>
      </w:r>
      <w:r w:rsidR="0000590A" w:rsidRPr="0027127D">
        <w:rPr>
          <w:sz w:val="22"/>
        </w:rPr>
        <w:t>Heinrich von Rottenburg</w:t>
      </w:r>
      <w:r w:rsidR="00602C38" w:rsidRPr="0027127D">
        <w:rPr>
          <w:sz w:val="22"/>
        </w:rPr>
        <w:t xml:space="preserve"> zu Besuch war.</w:t>
      </w:r>
      <w:r w:rsidR="0000590A" w:rsidRPr="0027127D">
        <w:rPr>
          <w:sz w:val="22"/>
        </w:rPr>
        <w:t xml:space="preserve"> </w:t>
      </w:r>
      <w:r w:rsidR="00E044FB" w:rsidRPr="0027127D">
        <w:rPr>
          <w:sz w:val="22"/>
        </w:rPr>
        <w:t>Brachte er Gepäck mit sich</w:t>
      </w:r>
      <w:r w:rsidR="00B64EC4" w:rsidRPr="0027127D">
        <w:rPr>
          <w:sz w:val="22"/>
        </w:rPr>
        <w:t>, so hatte er dafür einen Wagenknecht in seinen Diensten.</w:t>
      </w:r>
      <w:r w:rsidR="00B64EC4" w:rsidRPr="0027127D">
        <w:rPr>
          <w:rStyle w:val="Funotenzeichen"/>
          <w:sz w:val="22"/>
        </w:rPr>
        <w:footnoteReference w:id="221"/>
      </w:r>
    </w:p>
    <w:p w14:paraId="06F70346" w14:textId="09C2599F" w:rsidR="000E1D4D" w:rsidRPr="0027127D" w:rsidRDefault="00002004" w:rsidP="0027127D">
      <w:pPr>
        <w:spacing w:after="0" w:line="276" w:lineRule="auto"/>
        <w:rPr>
          <w:sz w:val="22"/>
        </w:rPr>
      </w:pPr>
      <w:r w:rsidRPr="0027127D">
        <w:rPr>
          <w:sz w:val="22"/>
        </w:rPr>
        <w:t xml:space="preserve">Das Rechnungsbuch Heinrichs von Rottenburg gibt einen guten Einblick in den Reisealltag und die </w:t>
      </w:r>
      <w:r w:rsidR="00C524D1" w:rsidRPr="0027127D">
        <w:rPr>
          <w:sz w:val="22"/>
        </w:rPr>
        <w:t>Gewohnheiten</w:t>
      </w:r>
      <w:r w:rsidRPr="0027127D">
        <w:rPr>
          <w:sz w:val="22"/>
        </w:rPr>
        <w:t xml:space="preserve"> eines Adeligen. </w:t>
      </w:r>
      <w:r w:rsidR="00BA453B" w:rsidRPr="0027127D">
        <w:rPr>
          <w:sz w:val="22"/>
        </w:rPr>
        <w:t>Es zeigt besonders gut</w:t>
      </w:r>
      <w:r w:rsidR="007E6656">
        <w:rPr>
          <w:sz w:val="22"/>
        </w:rPr>
        <w:t>,</w:t>
      </w:r>
      <w:r w:rsidR="00BA453B" w:rsidRPr="0027127D">
        <w:rPr>
          <w:sz w:val="22"/>
        </w:rPr>
        <w:t xml:space="preserve"> unter welchen Umständen ein Hauptmann an der Etsch und von Trient unterwegs war, es </w:t>
      </w:r>
      <w:r w:rsidR="00670239" w:rsidRPr="0027127D">
        <w:rPr>
          <w:sz w:val="22"/>
        </w:rPr>
        <w:t>weist</w:t>
      </w:r>
      <w:r w:rsidR="00BA453B" w:rsidRPr="0027127D">
        <w:rPr>
          <w:sz w:val="22"/>
        </w:rPr>
        <w:t xml:space="preserve"> aber auch</w:t>
      </w:r>
      <w:r w:rsidR="00670239" w:rsidRPr="0027127D">
        <w:rPr>
          <w:sz w:val="22"/>
        </w:rPr>
        <w:t xml:space="preserve"> auf </w:t>
      </w:r>
      <w:r w:rsidR="00BA453B" w:rsidRPr="0027127D">
        <w:rPr>
          <w:sz w:val="22"/>
        </w:rPr>
        <w:t>die damit zusammenh</w:t>
      </w:r>
      <w:r w:rsidR="00E94B62" w:rsidRPr="0027127D">
        <w:rPr>
          <w:sz w:val="22"/>
        </w:rPr>
        <w:t>ängenden Kosten</w:t>
      </w:r>
      <w:r w:rsidR="00670239" w:rsidRPr="0027127D">
        <w:rPr>
          <w:sz w:val="22"/>
        </w:rPr>
        <w:t xml:space="preserve"> hin, </w:t>
      </w:r>
      <w:r w:rsidR="00F67237">
        <w:rPr>
          <w:sz w:val="22"/>
        </w:rPr>
        <w:t>für die er selbst aufkommen musste</w:t>
      </w:r>
      <w:r w:rsidR="00E94B62" w:rsidRPr="0027127D">
        <w:rPr>
          <w:sz w:val="22"/>
        </w:rPr>
        <w:t xml:space="preserve">. Das Reisen im Mittelalter war sehr kostspielig. Es entstanden </w:t>
      </w:r>
      <w:r w:rsidR="00670239" w:rsidRPr="0027127D">
        <w:rPr>
          <w:sz w:val="22"/>
        </w:rPr>
        <w:t>Ausgaben</w:t>
      </w:r>
      <w:r w:rsidR="00E94B62" w:rsidRPr="0027127D">
        <w:rPr>
          <w:sz w:val="22"/>
        </w:rPr>
        <w:t xml:space="preserve"> für den </w:t>
      </w:r>
      <w:r w:rsidR="00BA32CA" w:rsidRPr="0027127D">
        <w:rPr>
          <w:sz w:val="22"/>
        </w:rPr>
        <w:t>Transport, die Pferdeversorgung,</w:t>
      </w:r>
      <w:r w:rsidR="00E94B62" w:rsidRPr="0027127D">
        <w:rPr>
          <w:sz w:val="22"/>
        </w:rPr>
        <w:t xml:space="preserve"> </w:t>
      </w:r>
      <w:r w:rsidR="00BA32CA" w:rsidRPr="0027127D">
        <w:rPr>
          <w:sz w:val="22"/>
        </w:rPr>
        <w:t>Unterkunft und</w:t>
      </w:r>
      <w:r w:rsidR="00E94B62" w:rsidRPr="0027127D">
        <w:rPr>
          <w:sz w:val="22"/>
        </w:rPr>
        <w:t xml:space="preserve"> </w:t>
      </w:r>
      <w:r w:rsidR="00BA32CA" w:rsidRPr="0027127D">
        <w:rPr>
          <w:sz w:val="22"/>
        </w:rPr>
        <w:t>Verpflegung</w:t>
      </w:r>
      <w:r w:rsidR="00E94B62" w:rsidRPr="0027127D">
        <w:rPr>
          <w:sz w:val="22"/>
        </w:rPr>
        <w:t xml:space="preserve">. </w:t>
      </w:r>
      <w:r w:rsidR="00B02877" w:rsidRPr="0027127D">
        <w:rPr>
          <w:sz w:val="22"/>
        </w:rPr>
        <w:t xml:space="preserve">Außerdem </w:t>
      </w:r>
      <w:r w:rsidR="00670239" w:rsidRPr="0027127D">
        <w:rPr>
          <w:sz w:val="22"/>
        </w:rPr>
        <w:t>mussten die</w:t>
      </w:r>
      <w:r w:rsidR="00B02877" w:rsidRPr="0027127D">
        <w:rPr>
          <w:sz w:val="22"/>
        </w:rPr>
        <w:t xml:space="preserve"> Gefolgsleute und </w:t>
      </w:r>
      <w:r w:rsidR="00670239" w:rsidRPr="0027127D">
        <w:rPr>
          <w:sz w:val="22"/>
        </w:rPr>
        <w:t xml:space="preserve">die </w:t>
      </w:r>
      <w:r w:rsidR="00B02877" w:rsidRPr="0027127D">
        <w:rPr>
          <w:sz w:val="22"/>
        </w:rPr>
        <w:t>Dienerschaft</w:t>
      </w:r>
      <w:r w:rsidR="00670239" w:rsidRPr="0027127D">
        <w:rPr>
          <w:sz w:val="22"/>
        </w:rPr>
        <w:t xml:space="preserve"> bezahlt werden,</w:t>
      </w:r>
      <w:r w:rsidR="00B02877" w:rsidRPr="0027127D">
        <w:rPr>
          <w:sz w:val="22"/>
        </w:rPr>
        <w:t xml:space="preserve"> die die mittelalterlichen Adelsleute auf ihren Reisen begleiteten. </w:t>
      </w:r>
      <w:r w:rsidR="00BA453B" w:rsidRPr="0027127D">
        <w:rPr>
          <w:sz w:val="22"/>
        </w:rPr>
        <w:t xml:space="preserve">Für Heinrich von Rottenburg schien dies jedoch kein Problem darzustellen. Durch </w:t>
      </w:r>
      <w:r w:rsidR="00BA453B" w:rsidRPr="0027127D">
        <w:rPr>
          <w:sz w:val="22"/>
        </w:rPr>
        <w:lastRenderedPageBreak/>
        <w:t xml:space="preserve">die Zinsen, Zölle und das Weingeld aus seinen Gütern in Kaltern, Tramin und Neumarkt war er ein wohlhabender Mann. </w:t>
      </w:r>
      <w:r w:rsidR="00BA32CA" w:rsidRPr="0027127D">
        <w:rPr>
          <w:sz w:val="22"/>
        </w:rPr>
        <w:t>Die hohe Anzahl an Reisen des Heinrichs von Rottenburg ist auf seine gesellschaftliche Doppelfunktion zurückzuführen. Einerseits war er im Dienste des Herzogs unterwegs und andererseits als angesehener Adeliger, dem die Verwaltung seiner zahlreichen Besitztümer oblag.</w:t>
      </w:r>
    </w:p>
    <w:p w14:paraId="29DE06C8" w14:textId="0E2B08E6" w:rsidR="00FB1ED6" w:rsidRPr="0027127D" w:rsidRDefault="003E6BA4" w:rsidP="0027127D">
      <w:pPr>
        <w:spacing w:after="0" w:line="276" w:lineRule="auto"/>
        <w:rPr>
          <w:sz w:val="22"/>
        </w:rPr>
      </w:pPr>
      <w:r w:rsidRPr="0027127D">
        <w:rPr>
          <w:sz w:val="22"/>
        </w:rPr>
        <w:t>Während das Rechnungsbuch über verwaltungstechnische Aspekte des Lebens Heinrichs von Rottenburg und seiner Reisegewohnheiten Aufschluss gibt, berichten die verschiedenen Urkunden über die Beweggründe seines Unterwegs-Seins.</w:t>
      </w:r>
      <w:r w:rsidR="00DE6C4B" w:rsidRPr="0027127D">
        <w:rPr>
          <w:sz w:val="22"/>
        </w:rPr>
        <w:t xml:space="preserve"> </w:t>
      </w:r>
      <w:r w:rsidR="00035CC1" w:rsidRPr="0027127D">
        <w:rPr>
          <w:sz w:val="22"/>
        </w:rPr>
        <w:t>Die turbulenten Ereignisse im Laufe seines Lebens zwangen den Hofmeister und Hauptmann</w:t>
      </w:r>
      <w:r w:rsidR="00E53F28">
        <w:rPr>
          <w:sz w:val="22"/>
        </w:rPr>
        <w:t>,</w:t>
      </w:r>
      <w:r w:rsidR="00035CC1" w:rsidRPr="0027127D">
        <w:rPr>
          <w:sz w:val="22"/>
        </w:rPr>
        <w:t xml:space="preserve"> </w:t>
      </w:r>
      <w:r w:rsidR="00DE6C4B" w:rsidRPr="0027127D">
        <w:rPr>
          <w:sz w:val="22"/>
        </w:rPr>
        <w:t xml:space="preserve">häufig </w:t>
      </w:r>
      <w:r w:rsidR="00035CC1" w:rsidRPr="0027127D">
        <w:rPr>
          <w:sz w:val="22"/>
        </w:rPr>
        <w:t>auf sein Pferd zu steigen</w:t>
      </w:r>
      <w:r w:rsidR="00DE6C4B" w:rsidRPr="0027127D">
        <w:rPr>
          <w:sz w:val="22"/>
        </w:rPr>
        <w:t xml:space="preserve">. Im Verlauf des Trientner Aufstands gegen Bischof Georg von </w:t>
      </w:r>
      <w:r w:rsidR="0077738D" w:rsidRPr="0027127D">
        <w:rPr>
          <w:sz w:val="22"/>
        </w:rPr>
        <w:t>Liechtenstein</w:t>
      </w:r>
      <w:r w:rsidR="00DE6C4B" w:rsidRPr="0027127D">
        <w:rPr>
          <w:sz w:val="22"/>
        </w:rPr>
        <w:t xml:space="preserve"> musste Heinrich von Rottenburg in die südlichste Stadt seines Einflussgebietes ziehen.</w:t>
      </w:r>
      <w:r w:rsidR="00035CC1" w:rsidRPr="0027127D">
        <w:rPr>
          <w:sz w:val="22"/>
        </w:rPr>
        <w:t xml:space="preserve"> </w:t>
      </w:r>
      <w:r w:rsidR="00D31D17" w:rsidRPr="0027127D">
        <w:rPr>
          <w:sz w:val="22"/>
        </w:rPr>
        <w:t>Im Appenzeller Krieg hingegen hatte er den Auftrag</w:t>
      </w:r>
      <w:r w:rsidR="00E53F28">
        <w:rPr>
          <w:sz w:val="22"/>
        </w:rPr>
        <w:t>,</w:t>
      </w:r>
      <w:r w:rsidR="00D31D17" w:rsidRPr="0027127D">
        <w:rPr>
          <w:sz w:val="22"/>
        </w:rPr>
        <w:t xml:space="preserve"> </w:t>
      </w:r>
      <w:r w:rsidR="00035CC1" w:rsidRPr="0027127D">
        <w:rPr>
          <w:sz w:val="22"/>
        </w:rPr>
        <w:t>Kampfrüstung zur Unterstützung</w:t>
      </w:r>
      <w:r w:rsidR="00D31D17" w:rsidRPr="0027127D">
        <w:rPr>
          <w:sz w:val="22"/>
        </w:rPr>
        <w:t xml:space="preserve"> von Herzog Friedrich IV.</w:t>
      </w:r>
      <w:r w:rsidR="00035CC1" w:rsidRPr="0027127D">
        <w:rPr>
          <w:sz w:val="22"/>
        </w:rPr>
        <w:t xml:space="preserve"> zu schicken</w:t>
      </w:r>
      <w:r w:rsidR="00D31D17" w:rsidRPr="0027127D">
        <w:rPr>
          <w:sz w:val="22"/>
        </w:rPr>
        <w:t>. Auf den beschwerlichen Reisen</w:t>
      </w:r>
      <w:r w:rsidR="00035CC1" w:rsidRPr="0027127D">
        <w:rPr>
          <w:sz w:val="22"/>
        </w:rPr>
        <w:t xml:space="preserve"> </w:t>
      </w:r>
      <w:r w:rsidR="00E170E0" w:rsidRPr="0027127D">
        <w:rPr>
          <w:sz w:val="22"/>
        </w:rPr>
        <w:t>dorthin musste er</w:t>
      </w:r>
      <w:r w:rsidR="00035CC1" w:rsidRPr="0027127D">
        <w:rPr>
          <w:sz w:val="22"/>
        </w:rPr>
        <w:t xml:space="preserve"> mit dem Schlitten den Arlberg überqueren. </w:t>
      </w:r>
      <w:r w:rsidR="00E170E0" w:rsidRPr="0027127D">
        <w:rPr>
          <w:sz w:val="22"/>
        </w:rPr>
        <w:t>Im Konflikt mit Herzog Friedrich IV. führten ihn seine Reisen des Öfteren über den Brenner nach Innsbruck zu Verhandlungsgesprächen</w:t>
      </w:r>
      <w:r w:rsidR="00C70C10" w:rsidRPr="0027127D">
        <w:rPr>
          <w:sz w:val="22"/>
        </w:rPr>
        <w:t xml:space="preserve"> und Gerichtsterminen, was auch jedes Mal eine Reisedauer vo</w:t>
      </w:r>
      <w:r w:rsidR="00BE2730" w:rsidRPr="0027127D">
        <w:rPr>
          <w:sz w:val="22"/>
        </w:rPr>
        <w:t>n drei bis vier Tagen bedeutete.</w:t>
      </w:r>
    </w:p>
    <w:p w14:paraId="6420B2A8" w14:textId="1BC49D84" w:rsidR="0015501D" w:rsidRPr="0027127D" w:rsidRDefault="00FB1ED6" w:rsidP="0027127D">
      <w:pPr>
        <w:spacing w:after="0" w:line="276" w:lineRule="auto"/>
        <w:rPr>
          <w:sz w:val="22"/>
        </w:rPr>
      </w:pPr>
      <w:r w:rsidRPr="0027127D">
        <w:rPr>
          <w:sz w:val="22"/>
        </w:rPr>
        <w:t>Auch für die Verwaltung der Rottenburgischen Besitztümer war es unumgänglich, mobil zu sein. Entsprach doch die Entfernung von der östlichsten</w:t>
      </w:r>
      <w:r w:rsidR="00E170E0" w:rsidRPr="0027127D">
        <w:rPr>
          <w:sz w:val="22"/>
        </w:rPr>
        <w:t xml:space="preserve"> </w:t>
      </w:r>
      <w:r w:rsidRPr="0027127D">
        <w:rPr>
          <w:sz w:val="22"/>
        </w:rPr>
        <w:t>zur westlichsten Burg ungefähr 120 Kilometer, was eine Mindestreisedauer mit Pferd von drei Tagen bedeutete. Die Nord-Süd-Ausdehnung des Einflussgebietes Heinrichs</w:t>
      </w:r>
      <w:r w:rsidR="004F39C6" w:rsidRPr="0027127D">
        <w:rPr>
          <w:sz w:val="22"/>
        </w:rPr>
        <w:t xml:space="preserve"> von Rottenburg betrug sogar 212</w:t>
      </w:r>
      <w:r w:rsidRPr="0027127D">
        <w:rPr>
          <w:sz w:val="22"/>
        </w:rPr>
        <w:t xml:space="preserve"> Kilometer.</w:t>
      </w:r>
      <w:r w:rsidRPr="0027127D">
        <w:rPr>
          <w:rStyle w:val="Funotenzeichen"/>
          <w:sz w:val="22"/>
        </w:rPr>
        <w:footnoteReference w:id="222"/>
      </w:r>
      <w:r w:rsidR="005F593D" w:rsidRPr="0027127D">
        <w:rPr>
          <w:sz w:val="22"/>
        </w:rPr>
        <w:t xml:space="preserve"> Dabei kommen noch zahlreiche Hindernisse wie Passübergänge und Moorüberquerungen</w:t>
      </w:r>
      <w:r w:rsidRPr="0027127D">
        <w:rPr>
          <w:sz w:val="22"/>
        </w:rPr>
        <w:t xml:space="preserve"> </w:t>
      </w:r>
      <w:r w:rsidR="005F593D" w:rsidRPr="0027127D">
        <w:rPr>
          <w:sz w:val="22"/>
        </w:rPr>
        <w:t>hinzu. Der Zweck dieser mittelalterlichen „Geschäftsreisen“ bestand darin</w:t>
      </w:r>
      <w:r w:rsidR="00076829" w:rsidRPr="0027127D">
        <w:rPr>
          <w:sz w:val="22"/>
        </w:rPr>
        <w:t>,</w:t>
      </w:r>
      <w:r w:rsidR="005F593D" w:rsidRPr="0027127D">
        <w:rPr>
          <w:sz w:val="22"/>
        </w:rPr>
        <w:t xml:space="preserve"> Waren von einer Burg zur anderen zu transportieren, Rechnungen zu legen, Zinsen einzuholen</w:t>
      </w:r>
      <w:r w:rsidR="00ED3E9C" w:rsidRPr="0027127D">
        <w:rPr>
          <w:sz w:val="22"/>
        </w:rPr>
        <w:t xml:space="preserve"> und</w:t>
      </w:r>
      <w:r w:rsidR="00DF0BF9" w:rsidRPr="0027127D">
        <w:rPr>
          <w:sz w:val="22"/>
        </w:rPr>
        <w:t xml:space="preserve"> Verhandlungen mit </w:t>
      </w:r>
      <w:r w:rsidR="00076829" w:rsidRPr="0027127D">
        <w:rPr>
          <w:sz w:val="22"/>
        </w:rPr>
        <w:t>den</w:t>
      </w:r>
      <w:r w:rsidR="00DF0BF9" w:rsidRPr="0027127D">
        <w:rPr>
          <w:sz w:val="22"/>
        </w:rPr>
        <w:t xml:space="preserve"> Vertrauten</w:t>
      </w:r>
      <w:r w:rsidR="00ED3E9C" w:rsidRPr="0027127D">
        <w:rPr>
          <w:sz w:val="22"/>
        </w:rPr>
        <w:t xml:space="preserve"> zu führen</w:t>
      </w:r>
      <w:r w:rsidR="00DF0BF9" w:rsidRPr="0027127D">
        <w:rPr>
          <w:sz w:val="22"/>
        </w:rPr>
        <w:t xml:space="preserve">. Als </w:t>
      </w:r>
      <w:r w:rsidR="00ED3E9C" w:rsidRPr="0027127D">
        <w:rPr>
          <w:sz w:val="22"/>
        </w:rPr>
        <w:t>b</w:t>
      </w:r>
      <w:r w:rsidR="00DF0BF9" w:rsidRPr="0027127D">
        <w:rPr>
          <w:sz w:val="22"/>
        </w:rPr>
        <w:t xml:space="preserve">eauftragter Gerichtspfleger musste </w:t>
      </w:r>
      <w:r w:rsidR="00076829" w:rsidRPr="0027127D">
        <w:rPr>
          <w:sz w:val="22"/>
        </w:rPr>
        <w:t>Heinrich von Rottenburg</w:t>
      </w:r>
      <w:r w:rsidR="00DF0BF9" w:rsidRPr="0027127D">
        <w:rPr>
          <w:sz w:val="22"/>
        </w:rPr>
        <w:t xml:space="preserve"> auch Gerichtssprüche im herzoglichen Auftrag in vielen Teilen des Landes tätigen. </w:t>
      </w:r>
      <w:r w:rsidR="00FA2DC8" w:rsidRPr="0027127D">
        <w:rPr>
          <w:sz w:val="22"/>
        </w:rPr>
        <w:t xml:space="preserve">Wenn er auch nötige Verwaltungsreisen auf seine Amtmänner übertrug, so blieb ihm das </w:t>
      </w:r>
      <w:r w:rsidR="00076829" w:rsidRPr="0027127D">
        <w:rPr>
          <w:sz w:val="22"/>
        </w:rPr>
        <w:t xml:space="preserve">eigene </w:t>
      </w:r>
      <w:r w:rsidR="00FA2DC8" w:rsidRPr="0027127D">
        <w:rPr>
          <w:sz w:val="22"/>
        </w:rPr>
        <w:t>Reisen dennoch nicht erspart</w:t>
      </w:r>
      <w:r w:rsidR="0015501D" w:rsidRPr="0027127D">
        <w:rPr>
          <w:sz w:val="22"/>
        </w:rPr>
        <w:t>.</w:t>
      </w:r>
    </w:p>
    <w:p w14:paraId="76CA28D6" w14:textId="74DC6054" w:rsidR="0015501D" w:rsidRPr="0027127D" w:rsidRDefault="00C456E1" w:rsidP="0027127D">
      <w:pPr>
        <w:spacing w:after="0" w:line="276" w:lineRule="auto"/>
        <w:rPr>
          <w:sz w:val="22"/>
        </w:rPr>
      </w:pPr>
      <w:r w:rsidRPr="0027127D">
        <w:rPr>
          <w:sz w:val="22"/>
        </w:rPr>
        <w:t>Als angesehener und einflussreicher Mann galt es besonders</w:t>
      </w:r>
      <w:r w:rsidR="00697AC5">
        <w:rPr>
          <w:sz w:val="22"/>
        </w:rPr>
        <w:t>,</w:t>
      </w:r>
      <w:r w:rsidRPr="0027127D">
        <w:rPr>
          <w:sz w:val="22"/>
        </w:rPr>
        <w:t xml:space="preserve"> die gesellschaftlichen Beziehungen zu pflegen, was auch wiederum eine höhere Mobilität erforderte. </w:t>
      </w:r>
      <w:r w:rsidR="00DB4767" w:rsidRPr="0027127D">
        <w:rPr>
          <w:sz w:val="22"/>
        </w:rPr>
        <w:t xml:space="preserve">Als mittelalterlicher „Geschäftsmann“ und Mittelsmann des Herzogs musste </w:t>
      </w:r>
      <w:r w:rsidR="00473476">
        <w:rPr>
          <w:sz w:val="22"/>
        </w:rPr>
        <w:t>er</w:t>
      </w:r>
      <w:r w:rsidR="00DB4767" w:rsidRPr="0027127D">
        <w:rPr>
          <w:sz w:val="22"/>
        </w:rPr>
        <w:t xml:space="preserve"> die Kontakte zu anderen einflussreichen Adeligen halten.</w:t>
      </w:r>
      <w:r w:rsidR="005F098B" w:rsidRPr="0027127D">
        <w:rPr>
          <w:sz w:val="22"/>
        </w:rPr>
        <w:t xml:space="preserve"> Seine sozialen Verbindungen erleichterten ihm einerseits das Reisen, weil er in den verschiedensten Orten entlang der Verkehrswege zu Gast sein konnte. Andererseits bedurften die Kontakte einer ständigen Pflege und Hinwendung, was zu erneu</w:t>
      </w:r>
      <w:r w:rsidR="00EC4B7E" w:rsidRPr="0027127D">
        <w:rPr>
          <w:sz w:val="22"/>
        </w:rPr>
        <w:t>tem Unterwegs-Sein aufforderte.</w:t>
      </w:r>
    </w:p>
    <w:p w14:paraId="06232C00" w14:textId="5A39D1D7" w:rsidR="00EC4B7E" w:rsidRPr="0027127D" w:rsidRDefault="00EC4B7E" w:rsidP="0027127D">
      <w:pPr>
        <w:spacing w:after="0" w:line="276" w:lineRule="auto"/>
        <w:rPr>
          <w:sz w:val="22"/>
        </w:rPr>
      </w:pPr>
      <w:r w:rsidRPr="0027127D">
        <w:rPr>
          <w:sz w:val="22"/>
        </w:rPr>
        <w:t xml:space="preserve">Leider geben Rechnungsbuch und </w:t>
      </w:r>
      <w:r w:rsidR="00076829" w:rsidRPr="0027127D">
        <w:rPr>
          <w:sz w:val="22"/>
        </w:rPr>
        <w:t xml:space="preserve">die </w:t>
      </w:r>
      <w:r w:rsidRPr="0027127D">
        <w:rPr>
          <w:sz w:val="22"/>
        </w:rPr>
        <w:t>in der Arbeit verwendete</w:t>
      </w:r>
      <w:r w:rsidR="00076829" w:rsidRPr="0027127D">
        <w:rPr>
          <w:sz w:val="22"/>
        </w:rPr>
        <w:t>n</w:t>
      </w:r>
      <w:r w:rsidRPr="0027127D">
        <w:rPr>
          <w:sz w:val="22"/>
        </w:rPr>
        <w:t xml:space="preserve"> Urkunden wenig Auskunft über persönliche Beweggründe und über die Erlebnisse und Erfahrung</w:t>
      </w:r>
      <w:r w:rsidR="00076829" w:rsidRPr="0027127D">
        <w:rPr>
          <w:sz w:val="22"/>
        </w:rPr>
        <w:t>en</w:t>
      </w:r>
      <w:r w:rsidRPr="0027127D">
        <w:rPr>
          <w:sz w:val="22"/>
        </w:rPr>
        <w:t xml:space="preserve"> während der getätigten Reisen, sodass das Bild der mittelalterliche</w:t>
      </w:r>
      <w:r w:rsidR="00076829" w:rsidRPr="0027127D">
        <w:rPr>
          <w:sz w:val="22"/>
        </w:rPr>
        <w:t>n</w:t>
      </w:r>
      <w:r w:rsidRPr="0027127D">
        <w:rPr>
          <w:sz w:val="22"/>
        </w:rPr>
        <w:t xml:space="preserve"> adeligen Reise des Heinrichs von Rottenburg unvollständig bleibt.</w:t>
      </w:r>
    </w:p>
    <w:p w14:paraId="05EB6898" w14:textId="57AB3697" w:rsidR="00F52020" w:rsidRDefault="0049231B" w:rsidP="00F52020">
      <w:pPr>
        <w:spacing w:after="0" w:line="276" w:lineRule="auto"/>
      </w:pPr>
      <w:r w:rsidRPr="0027127D">
        <w:rPr>
          <w:sz w:val="22"/>
        </w:rPr>
        <w:t>Heinrichs von Rottenburg einsames und zurückgezogenes Lebensende in seiner Burg in Kaltern lässt sich darauf zurückführen, dass er bei Herzog Fried</w:t>
      </w:r>
      <w:r w:rsidR="00281356" w:rsidRPr="0027127D">
        <w:rPr>
          <w:sz w:val="22"/>
        </w:rPr>
        <w:t>r</w:t>
      </w:r>
      <w:r w:rsidRPr="0027127D">
        <w:rPr>
          <w:sz w:val="22"/>
        </w:rPr>
        <w:t xml:space="preserve">ich IV. </w:t>
      </w:r>
      <w:r w:rsidR="00281356" w:rsidRPr="0027127D">
        <w:rPr>
          <w:sz w:val="22"/>
        </w:rPr>
        <w:t xml:space="preserve">in Ungnaden gefallen </w:t>
      </w:r>
      <w:r w:rsidR="00183862">
        <w:rPr>
          <w:sz w:val="22"/>
        </w:rPr>
        <w:t>war</w:t>
      </w:r>
      <w:r w:rsidR="00281356" w:rsidRPr="0027127D">
        <w:rPr>
          <w:sz w:val="22"/>
        </w:rPr>
        <w:t xml:space="preserve"> und </w:t>
      </w:r>
      <w:r w:rsidRPr="0027127D">
        <w:rPr>
          <w:sz w:val="22"/>
        </w:rPr>
        <w:t>somit fast all seine Besitztümer verloren hatte</w:t>
      </w:r>
      <w:r w:rsidR="00281356" w:rsidRPr="0027127D">
        <w:rPr>
          <w:sz w:val="22"/>
        </w:rPr>
        <w:t>. Mit dem Verlust seines hohen gesellschaftlichen Ansehens und seines Reichtums vermindert</w:t>
      </w:r>
      <w:r w:rsidR="00E62AC6" w:rsidRPr="0027127D">
        <w:rPr>
          <w:sz w:val="22"/>
        </w:rPr>
        <w:t>e</w:t>
      </w:r>
      <w:r w:rsidR="00281356" w:rsidRPr="0027127D">
        <w:rPr>
          <w:sz w:val="22"/>
        </w:rPr>
        <w:t xml:space="preserve"> sich die Notwendigkeit, aber auch die Möglichkeit zum „adeligen Unterwegs-Sein“. So blieb dem einstigen Edelmann am Ende nur mehr der Rückzug in seine Stammburg in der kleinen Ortschaft Kaltern. Durch seine damalige Stiftung ist er aber bis dato in Kaltern lebendig. Das Altenheim in Kaltern trägt immer noch seinen Namen und er selbst wacht </w:t>
      </w:r>
      <w:r w:rsidR="0026260E" w:rsidRPr="0027127D">
        <w:rPr>
          <w:sz w:val="22"/>
        </w:rPr>
        <w:t xml:space="preserve">auf dem </w:t>
      </w:r>
      <w:r w:rsidR="00281356" w:rsidRPr="0027127D">
        <w:rPr>
          <w:sz w:val="22"/>
        </w:rPr>
        <w:t xml:space="preserve">Rottenburger </w:t>
      </w:r>
      <w:r w:rsidR="0026260E" w:rsidRPr="0027127D">
        <w:rPr>
          <w:sz w:val="22"/>
        </w:rPr>
        <w:t>Platz vor seiner</w:t>
      </w:r>
      <w:r w:rsidR="00281356" w:rsidRPr="0027127D">
        <w:rPr>
          <w:sz w:val="22"/>
        </w:rPr>
        <w:t xml:space="preserve"> einstigen</w:t>
      </w:r>
      <w:r w:rsidR="0026260E" w:rsidRPr="0027127D">
        <w:rPr>
          <w:sz w:val="22"/>
        </w:rPr>
        <w:t xml:space="preserve"> Burg</w:t>
      </w:r>
      <w:r w:rsidR="00281356" w:rsidRPr="0027127D">
        <w:rPr>
          <w:sz w:val="22"/>
        </w:rPr>
        <w:t>.</w:t>
      </w:r>
      <w:bookmarkStart w:id="12" w:name="_Toc428625122"/>
    </w:p>
    <w:p w14:paraId="4575B051" w14:textId="77777777" w:rsidR="00F52020" w:rsidRDefault="00F52020" w:rsidP="00F52020">
      <w:pPr>
        <w:spacing w:after="0" w:line="276" w:lineRule="auto"/>
      </w:pPr>
    </w:p>
    <w:p w14:paraId="10466379" w14:textId="33184757" w:rsidR="009E4F9C" w:rsidRPr="00F52020" w:rsidRDefault="009E4F9C" w:rsidP="00F52020">
      <w:pPr>
        <w:spacing w:after="0" w:line="276" w:lineRule="auto"/>
        <w:rPr>
          <w:b/>
        </w:rPr>
      </w:pPr>
      <w:r w:rsidRPr="00F52020">
        <w:rPr>
          <w:b/>
        </w:rPr>
        <w:t>Anhang</w:t>
      </w:r>
      <w:bookmarkEnd w:id="12"/>
    </w:p>
    <w:p w14:paraId="6EE518C9" w14:textId="34A1E7B5" w:rsidR="009E4F9C" w:rsidRPr="0027127D" w:rsidRDefault="009E4F9C" w:rsidP="0027127D">
      <w:pPr>
        <w:spacing w:after="0" w:line="276" w:lineRule="auto"/>
        <w:rPr>
          <w:sz w:val="22"/>
        </w:rPr>
      </w:pPr>
      <w:r w:rsidRPr="0027127D">
        <w:rPr>
          <w:sz w:val="22"/>
        </w:rPr>
        <w:t xml:space="preserve">Auflistung aller </w:t>
      </w:r>
      <w:r w:rsidR="00D85B03" w:rsidRPr="0027127D">
        <w:rPr>
          <w:sz w:val="22"/>
        </w:rPr>
        <w:t>Besitztümer</w:t>
      </w:r>
      <w:r w:rsidR="00CC4831" w:rsidRPr="0027127D">
        <w:rPr>
          <w:sz w:val="22"/>
        </w:rPr>
        <w:t>, Lehen</w:t>
      </w:r>
      <w:r w:rsidR="00D85B03" w:rsidRPr="0027127D">
        <w:rPr>
          <w:sz w:val="22"/>
        </w:rPr>
        <w:t xml:space="preserve"> und </w:t>
      </w:r>
      <w:r w:rsidR="006B3D97" w:rsidRPr="0027127D">
        <w:rPr>
          <w:sz w:val="22"/>
        </w:rPr>
        <w:t>Ämter</w:t>
      </w:r>
      <w:r w:rsidR="00D85B03" w:rsidRPr="0027127D">
        <w:rPr>
          <w:sz w:val="22"/>
        </w:rPr>
        <w:t xml:space="preserve"> Heinrichs von Rottenburg nach Feller</w:t>
      </w:r>
      <w:r w:rsidR="00D85B03" w:rsidRPr="0027127D">
        <w:rPr>
          <w:rStyle w:val="Funotenzeichen"/>
          <w:sz w:val="22"/>
        </w:rPr>
        <w:footnoteReference w:id="223"/>
      </w:r>
      <w:r w:rsidR="00D85B03" w:rsidRPr="0027127D">
        <w:rPr>
          <w:sz w:val="22"/>
        </w:rPr>
        <w:t>:</w:t>
      </w:r>
    </w:p>
    <w:p w14:paraId="66A9946F" w14:textId="3F2440CE" w:rsidR="00D85B03" w:rsidRPr="0027127D" w:rsidRDefault="00D85B03" w:rsidP="0027127D">
      <w:pPr>
        <w:spacing w:after="0" w:line="276" w:lineRule="auto"/>
        <w:rPr>
          <w:sz w:val="22"/>
          <w:lang w:val="en-GB"/>
        </w:rPr>
      </w:pPr>
      <w:r w:rsidRPr="0027127D">
        <w:rPr>
          <w:sz w:val="22"/>
          <w:lang w:val="en-GB"/>
        </w:rPr>
        <w:t>Burg Aichach</w:t>
      </w:r>
    </w:p>
    <w:p w14:paraId="21CFD8D3" w14:textId="4F65FC1B" w:rsidR="00D85B03" w:rsidRPr="0027127D" w:rsidRDefault="00D85B03" w:rsidP="0027127D">
      <w:pPr>
        <w:spacing w:after="0" w:line="276" w:lineRule="auto"/>
        <w:rPr>
          <w:sz w:val="22"/>
          <w:lang w:val="en-GB"/>
        </w:rPr>
      </w:pPr>
      <w:r w:rsidRPr="0027127D">
        <w:rPr>
          <w:sz w:val="22"/>
          <w:lang w:val="en-GB"/>
        </w:rPr>
        <w:lastRenderedPageBreak/>
        <w:t>Burg Cagnò</w:t>
      </w:r>
    </w:p>
    <w:p w14:paraId="673530E1" w14:textId="3BD91C44" w:rsidR="00D85B03" w:rsidRPr="0027127D" w:rsidRDefault="00D85B03" w:rsidP="0027127D">
      <w:pPr>
        <w:spacing w:after="0" w:line="276" w:lineRule="auto"/>
        <w:rPr>
          <w:sz w:val="22"/>
          <w:lang w:val="en-GB"/>
        </w:rPr>
      </w:pPr>
      <w:r w:rsidRPr="0027127D">
        <w:rPr>
          <w:sz w:val="22"/>
          <w:lang w:val="en-GB"/>
        </w:rPr>
        <w:t>Burg Caldif</w:t>
      </w:r>
    </w:p>
    <w:p w14:paraId="6A2D3653" w14:textId="1A681DA8" w:rsidR="00D85B03" w:rsidRPr="0027127D" w:rsidRDefault="00D85B03" w:rsidP="0027127D">
      <w:pPr>
        <w:spacing w:after="0" w:line="276" w:lineRule="auto"/>
        <w:rPr>
          <w:sz w:val="22"/>
        </w:rPr>
      </w:pPr>
      <w:r w:rsidRPr="0027127D">
        <w:rPr>
          <w:sz w:val="22"/>
        </w:rPr>
        <w:t>Burg Castelfondo</w:t>
      </w:r>
    </w:p>
    <w:p w14:paraId="3318B00D" w14:textId="72892083" w:rsidR="00D85B03" w:rsidRPr="0027127D" w:rsidRDefault="00D85B03" w:rsidP="0027127D">
      <w:pPr>
        <w:spacing w:after="0" w:line="276" w:lineRule="auto"/>
        <w:rPr>
          <w:sz w:val="22"/>
        </w:rPr>
      </w:pPr>
      <w:r w:rsidRPr="0027127D">
        <w:rPr>
          <w:sz w:val="22"/>
        </w:rPr>
        <w:t>Schloss Enn</w:t>
      </w:r>
    </w:p>
    <w:p w14:paraId="4FAF7916" w14:textId="48AFA269" w:rsidR="00D85B03" w:rsidRPr="0027127D" w:rsidRDefault="00D85B03" w:rsidP="0027127D">
      <w:pPr>
        <w:spacing w:after="0" w:line="276" w:lineRule="auto"/>
        <w:rPr>
          <w:sz w:val="22"/>
        </w:rPr>
      </w:pPr>
      <w:r w:rsidRPr="0027127D">
        <w:rPr>
          <w:sz w:val="22"/>
        </w:rPr>
        <w:t>Propstei und Vogteirechte auf Schloss Friedberg</w:t>
      </w:r>
    </w:p>
    <w:p w14:paraId="639E0B92" w14:textId="77777777" w:rsidR="00D85B03" w:rsidRPr="0027127D" w:rsidRDefault="00D85B03" w:rsidP="0027127D">
      <w:pPr>
        <w:spacing w:after="0" w:line="276" w:lineRule="auto"/>
        <w:rPr>
          <w:sz w:val="22"/>
        </w:rPr>
      </w:pPr>
      <w:r w:rsidRPr="0027127D">
        <w:rPr>
          <w:sz w:val="22"/>
        </w:rPr>
        <w:t>Landgericht Inntal</w:t>
      </w:r>
    </w:p>
    <w:p w14:paraId="472131B4" w14:textId="510395A0" w:rsidR="00D85B03" w:rsidRPr="0027127D" w:rsidRDefault="00D85B03" w:rsidP="0027127D">
      <w:pPr>
        <w:spacing w:after="0" w:line="276" w:lineRule="auto"/>
        <w:rPr>
          <w:sz w:val="22"/>
        </w:rPr>
      </w:pPr>
      <w:r w:rsidRPr="0027127D">
        <w:rPr>
          <w:sz w:val="22"/>
        </w:rPr>
        <w:t>Burg in Kaltern (heute wird sie Rottenburg genannt)</w:t>
      </w:r>
    </w:p>
    <w:p w14:paraId="349296CB" w14:textId="1C7C5FEF" w:rsidR="00D85B03" w:rsidRPr="0027127D" w:rsidRDefault="00D85B03" w:rsidP="0027127D">
      <w:pPr>
        <w:spacing w:after="0" w:line="276" w:lineRule="auto"/>
        <w:rPr>
          <w:sz w:val="22"/>
        </w:rPr>
      </w:pPr>
      <w:r w:rsidRPr="0027127D">
        <w:rPr>
          <w:sz w:val="22"/>
        </w:rPr>
        <w:t>Gericht Kurtatsch</w:t>
      </w:r>
    </w:p>
    <w:p w14:paraId="420A202C" w14:textId="77777777" w:rsidR="00D85B03" w:rsidRPr="0027127D" w:rsidRDefault="00D85B03" w:rsidP="0027127D">
      <w:pPr>
        <w:spacing w:after="0" w:line="276" w:lineRule="auto"/>
        <w:rPr>
          <w:sz w:val="22"/>
        </w:rPr>
      </w:pPr>
      <w:r w:rsidRPr="0027127D">
        <w:rPr>
          <w:sz w:val="22"/>
        </w:rPr>
        <w:t>Laimburg</w:t>
      </w:r>
    </w:p>
    <w:p w14:paraId="6A79031A" w14:textId="6921BF3B" w:rsidR="00D85B03" w:rsidRPr="0027127D" w:rsidRDefault="00D85B03" w:rsidP="0027127D">
      <w:pPr>
        <w:spacing w:after="0" w:line="276" w:lineRule="auto"/>
        <w:rPr>
          <w:sz w:val="22"/>
        </w:rPr>
      </w:pPr>
      <w:r w:rsidRPr="0027127D">
        <w:rPr>
          <w:sz w:val="22"/>
        </w:rPr>
        <w:t>Leuchtenburg</w:t>
      </w:r>
    </w:p>
    <w:p w14:paraId="4EB2323E" w14:textId="0C53A261" w:rsidR="00D85B03" w:rsidRPr="0027127D" w:rsidRDefault="00D85B03" w:rsidP="0027127D">
      <w:pPr>
        <w:spacing w:after="0" w:line="276" w:lineRule="auto"/>
        <w:rPr>
          <w:sz w:val="22"/>
        </w:rPr>
      </w:pPr>
      <w:r w:rsidRPr="0027127D">
        <w:rPr>
          <w:sz w:val="22"/>
        </w:rPr>
        <w:t>Ansitz Moos</w:t>
      </w:r>
    </w:p>
    <w:p w14:paraId="7F8918CF" w14:textId="6A22BC06" w:rsidR="00D85B03" w:rsidRPr="0027127D" w:rsidRDefault="00D85B03" w:rsidP="0027127D">
      <w:pPr>
        <w:spacing w:after="0" w:line="276" w:lineRule="auto"/>
        <w:rPr>
          <w:sz w:val="22"/>
        </w:rPr>
      </w:pPr>
      <w:r w:rsidRPr="0027127D">
        <w:rPr>
          <w:sz w:val="22"/>
        </w:rPr>
        <w:t>Schloss Neustarkenberg</w:t>
      </w:r>
    </w:p>
    <w:p w14:paraId="519413BC" w14:textId="6C155B9D" w:rsidR="00D85B03" w:rsidRPr="0027127D" w:rsidRDefault="00D85B03" w:rsidP="0027127D">
      <w:pPr>
        <w:spacing w:after="0" w:line="276" w:lineRule="auto"/>
        <w:rPr>
          <w:sz w:val="22"/>
        </w:rPr>
      </w:pPr>
      <w:r w:rsidRPr="0027127D">
        <w:rPr>
          <w:sz w:val="22"/>
        </w:rPr>
        <w:t>Amtmann von Nonsberg</w:t>
      </w:r>
    </w:p>
    <w:p w14:paraId="37941435" w14:textId="3EA27CEA" w:rsidR="00D85B03" w:rsidRPr="0027127D" w:rsidRDefault="00D85B03" w:rsidP="0027127D">
      <w:pPr>
        <w:spacing w:after="0" w:line="276" w:lineRule="auto"/>
        <w:rPr>
          <w:sz w:val="22"/>
        </w:rPr>
      </w:pPr>
      <w:r w:rsidRPr="0027127D">
        <w:rPr>
          <w:sz w:val="22"/>
        </w:rPr>
        <w:t>Schloss Rettenberg mit Gericht Rettenberg</w:t>
      </w:r>
    </w:p>
    <w:p w14:paraId="63BA091F" w14:textId="7819125D" w:rsidR="00D85B03" w:rsidRPr="0027127D" w:rsidRDefault="00D85B03" w:rsidP="0027127D">
      <w:pPr>
        <w:spacing w:after="0" w:line="276" w:lineRule="auto"/>
        <w:rPr>
          <w:sz w:val="22"/>
        </w:rPr>
      </w:pPr>
      <w:r w:rsidRPr="0027127D">
        <w:rPr>
          <w:sz w:val="22"/>
        </w:rPr>
        <w:t>Rottenburg mit Gericht Rottenburg</w:t>
      </w:r>
    </w:p>
    <w:p w14:paraId="74E26814" w14:textId="3880A2D8" w:rsidR="00D85B03" w:rsidRPr="0027127D" w:rsidRDefault="00D85B03" w:rsidP="0027127D">
      <w:pPr>
        <w:spacing w:after="0" w:line="276" w:lineRule="auto"/>
        <w:rPr>
          <w:sz w:val="22"/>
        </w:rPr>
      </w:pPr>
      <w:r w:rsidRPr="0027127D">
        <w:rPr>
          <w:sz w:val="22"/>
        </w:rPr>
        <w:t>Amtmann von San Michele</w:t>
      </w:r>
    </w:p>
    <w:p w14:paraId="39F40379" w14:textId="0113155C" w:rsidR="00D85B03" w:rsidRPr="0027127D" w:rsidRDefault="00D85B03" w:rsidP="0027127D">
      <w:pPr>
        <w:spacing w:after="0" w:line="276" w:lineRule="auto"/>
        <w:rPr>
          <w:sz w:val="22"/>
        </w:rPr>
      </w:pPr>
      <w:r w:rsidRPr="0027127D">
        <w:rPr>
          <w:sz w:val="22"/>
        </w:rPr>
        <w:t>Burg Segonzano</w:t>
      </w:r>
    </w:p>
    <w:p w14:paraId="54272637" w14:textId="05AEDC27" w:rsidR="00D85B03" w:rsidRPr="0027127D" w:rsidRDefault="00D85B03" w:rsidP="0027127D">
      <w:pPr>
        <w:spacing w:after="0" w:line="276" w:lineRule="auto"/>
        <w:rPr>
          <w:sz w:val="22"/>
        </w:rPr>
      </w:pPr>
      <w:r w:rsidRPr="0027127D">
        <w:rPr>
          <w:sz w:val="22"/>
        </w:rPr>
        <w:t>Gericht Stubai</w:t>
      </w:r>
    </w:p>
    <w:p w14:paraId="198107EF" w14:textId="0C258326" w:rsidR="00D85B03" w:rsidRPr="0027127D" w:rsidRDefault="00D85B03" w:rsidP="0027127D">
      <w:pPr>
        <w:spacing w:after="0" w:line="276" w:lineRule="auto"/>
        <w:rPr>
          <w:sz w:val="22"/>
        </w:rPr>
      </w:pPr>
      <w:r w:rsidRPr="0027127D">
        <w:rPr>
          <w:sz w:val="22"/>
        </w:rPr>
        <w:t>Burg Visione</w:t>
      </w:r>
    </w:p>
    <w:p w14:paraId="6E8160BC" w14:textId="6CC4E918" w:rsidR="00D85B03" w:rsidRPr="0027127D" w:rsidRDefault="00D85B03" w:rsidP="0027127D">
      <w:pPr>
        <w:spacing w:after="0" w:line="276" w:lineRule="auto"/>
        <w:rPr>
          <w:sz w:val="22"/>
        </w:rPr>
      </w:pPr>
      <w:r w:rsidRPr="0027127D">
        <w:rPr>
          <w:sz w:val="22"/>
        </w:rPr>
        <w:t>Schloss Wiesber</w:t>
      </w:r>
      <w:r w:rsidR="00186031" w:rsidRPr="0027127D">
        <w:rPr>
          <w:sz w:val="22"/>
        </w:rPr>
        <w:t>g</w:t>
      </w:r>
    </w:p>
    <w:p w14:paraId="5357CAC4" w14:textId="77777777" w:rsidR="00D85B03" w:rsidRPr="009E4F9C" w:rsidRDefault="00D85B03" w:rsidP="0027127D">
      <w:pPr>
        <w:spacing w:after="0" w:line="276" w:lineRule="auto"/>
      </w:pPr>
    </w:p>
    <w:p w14:paraId="0A206A64" w14:textId="77777777" w:rsidR="00807B1E" w:rsidRDefault="00807B1E" w:rsidP="00F52020">
      <w:pPr>
        <w:pStyle w:val="berschrift1"/>
      </w:pPr>
      <w:bookmarkStart w:id="13" w:name="_Toc428625123"/>
      <w:r>
        <w:t>Abkürzungsverzeichnis</w:t>
      </w:r>
      <w:bookmarkEnd w:id="13"/>
    </w:p>
    <w:p w14:paraId="4047441F" w14:textId="078E152C" w:rsidR="005A7659" w:rsidRPr="0027127D" w:rsidRDefault="0089063A" w:rsidP="0027127D">
      <w:pPr>
        <w:spacing w:after="0" w:line="276" w:lineRule="auto"/>
        <w:rPr>
          <w:sz w:val="22"/>
        </w:rPr>
      </w:pPr>
      <w:r>
        <w:rPr>
          <w:sz w:val="22"/>
        </w:rPr>
        <w:t>AST: Archivio S</w:t>
      </w:r>
      <w:r w:rsidR="005A7659" w:rsidRPr="0027127D">
        <w:rPr>
          <w:sz w:val="22"/>
        </w:rPr>
        <w:t>tatale di Trento</w:t>
      </w:r>
    </w:p>
    <w:p w14:paraId="090D2A90" w14:textId="77777777" w:rsidR="005A7659" w:rsidRPr="0027127D" w:rsidRDefault="005A7659" w:rsidP="0027127D">
      <w:pPr>
        <w:spacing w:after="0" w:line="276" w:lineRule="auto"/>
        <w:rPr>
          <w:sz w:val="22"/>
        </w:rPr>
      </w:pPr>
      <w:r w:rsidRPr="0027127D">
        <w:rPr>
          <w:sz w:val="22"/>
        </w:rPr>
        <w:t>LdMa: Lexikon des Mittelalters</w:t>
      </w:r>
    </w:p>
    <w:p w14:paraId="59268CDC" w14:textId="77777777" w:rsidR="005A7659" w:rsidRPr="0027127D" w:rsidRDefault="005A7659" w:rsidP="0027127D">
      <w:pPr>
        <w:spacing w:after="0" w:line="276" w:lineRule="auto"/>
        <w:rPr>
          <w:sz w:val="22"/>
        </w:rPr>
      </w:pPr>
      <w:r w:rsidRPr="0027127D">
        <w:rPr>
          <w:sz w:val="22"/>
        </w:rPr>
        <w:t>MIÖG: Mitteilungen des Instituts für Österreichische Geschichtsforschung</w:t>
      </w:r>
    </w:p>
    <w:p w14:paraId="36F6B6C1" w14:textId="77777777" w:rsidR="005A7659" w:rsidRDefault="005A7659" w:rsidP="0027127D">
      <w:pPr>
        <w:spacing w:after="0" w:line="276" w:lineRule="auto"/>
      </w:pPr>
      <w:r w:rsidRPr="0027127D">
        <w:rPr>
          <w:sz w:val="22"/>
        </w:rPr>
        <w:t>TLA: Tiroler Landesarchiv</w:t>
      </w:r>
    </w:p>
    <w:p w14:paraId="3DC97EC9" w14:textId="77777777" w:rsidR="005A7659" w:rsidRPr="009E4F9C" w:rsidRDefault="005A7659" w:rsidP="0027127D">
      <w:pPr>
        <w:spacing w:line="276" w:lineRule="auto"/>
      </w:pPr>
    </w:p>
    <w:p w14:paraId="6F4149B1" w14:textId="64BB0BD3" w:rsidR="00E52F24" w:rsidRDefault="0089063A" w:rsidP="00F52020">
      <w:pPr>
        <w:pStyle w:val="berschrift1"/>
      </w:pPr>
      <w:r>
        <w:t>Ungedruckte Quellen</w:t>
      </w:r>
    </w:p>
    <w:p w14:paraId="2A5EFBE1" w14:textId="06CA2E77" w:rsidR="0017508E" w:rsidRPr="0027127D" w:rsidRDefault="00D11265" w:rsidP="0027127D">
      <w:pPr>
        <w:spacing w:after="0" w:line="276" w:lineRule="auto"/>
        <w:rPr>
          <w:sz w:val="22"/>
        </w:rPr>
      </w:pPr>
      <w:r w:rsidRPr="0027127D">
        <w:rPr>
          <w:sz w:val="22"/>
        </w:rPr>
        <w:t>Goldverschreibung 28. Oktober 1404, TLA, Urkundenreihe I4519.</w:t>
      </w:r>
    </w:p>
    <w:p w14:paraId="562A9779" w14:textId="77777777" w:rsidR="00D56054" w:rsidRDefault="00D56054" w:rsidP="0027127D">
      <w:pPr>
        <w:spacing w:after="0" w:line="276" w:lineRule="auto"/>
      </w:pPr>
    </w:p>
    <w:p w14:paraId="15654F0B" w14:textId="57F2EF08" w:rsidR="0017508E" w:rsidRPr="005351CA" w:rsidRDefault="0017508E" w:rsidP="00F52020">
      <w:pPr>
        <w:pStyle w:val="berschrift1"/>
      </w:pPr>
      <w:bookmarkStart w:id="14" w:name="_Toc428625126"/>
      <w:r w:rsidRPr="005351CA">
        <w:t>Gedruckte Quellen</w:t>
      </w:r>
      <w:bookmarkEnd w:id="14"/>
    </w:p>
    <w:p w14:paraId="6F9915D0" w14:textId="42F88342" w:rsidR="007A6EF6" w:rsidRPr="0027127D" w:rsidRDefault="007A6EF6" w:rsidP="00F52020">
      <w:pPr>
        <w:spacing w:line="276" w:lineRule="auto"/>
        <w:rPr>
          <w:sz w:val="22"/>
        </w:rPr>
      </w:pPr>
      <w:r w:rsidRPr="0027127D">
        <w:rPr>
          <w:sz w:val="22"/>
        </w:rPr>
        <w:t xml:space="preserve">Brandis, Clemens Wenzeslaus, Tirol </w:t>
      </w:r>
      <w:r w:rsidR="0089063A">
        <w:rPr>
          <w:sz w:val="22"/>
        </w:rPr>
        <w:t>unter Friedrich von Österreich</w:t>
      </w:r>
      <w:r w:rsidRPr="0027127D">
        <w:rPr>
          <w:sz w:val="22"/>
        </w:rPr>
        <w:t>, Wien 1821</w:t>
      </w:r>
      <w:r w:rsidR="0089063A">
        <w:rPr>
          <w:sz w:val="22"/>
        </w:rPr>
        <w:t>.</w:t>
      </w:r>
    </w:p>
    <w:p w14:paraId="6681D1B9" w14:textId="24396AC9" w:rsidR="007A6EF6" w:rsidRPr="0027127D" w:rsidRDefault="007A6EF6" w:rsidP="00F52020">
      <w:pPr>
        <w:spacing w:line="276" w:lineRule="auto"/>
        <w:rPr>
          <w:sz w:val="22"/>
        </w:rPr>
      </w:pPr>
      <w:r w:rsidRPr="0027127D">
        <w:rPr>
          <w:sz w:val="22"/>
        </w:rPr>
        <w:t>Brandis, Jakob Andrä von, Die Geschichte der Landeshauptleute von Tirol, Innsbruck 1850</w:t>
      </w:r>
      <w:r w:rsidR="0089063A">
        <w:rPr>
          <w:sz w:val="22"/>
        </w:rPr>
        <w:t>.</w:t>
      </w:r>
    </w:p>
    <w:p w14:paraId="6ED21DB6" w14:textId="7320678E" w:rsidR="00ED45CB" w:rsidRPr="0027127D" w:rsidRDefault="00ED45CB" w:rsidP="00ED45CB">
      <w:pPr>
        <w:spacing w:line="276" w:lineRule="auto"/>
        <w:rPr>
          <w:sz w:val="22"/>
        </w:rPr>
      </w:pPr>
      <w:r w:rsidRPr="0027127D">
        <w:rPr>
          <w:sz w:val="22"/>
        </w:rPr>
        <w:t>Feller, Claudia, Das Rechnungsbuch Heinrichs von Rottenburg. Ein Zeugnis adeliger Herrschaft und Wirtschaftsführung im spätmittelalterlichen Tirol, Edition und Kommentar (Institut für Österreichische Geschichtsforschung 4), Wien</w:t>
      </w:r>
      <w:r w:rsidR="002760ED">
        <w:rPr>
          <w:sz w:val="22"/>
        </w:rPr>
        <w:t>-</w:t>
      </w:r>
      <w:r w:rsidRPr="0027127D">
        <w:rPr>
          <w:sz w:val="22"/>
        </w:rPr>
        <w:t>Köln</w:t>
      </w:r>
      <w:r w:rsidR="002760ED">
        <w:rPr>
          <w:sz w:val="22"/>
        </w:rPr>
        <w:t>-</w:t>
      </w:r>
      <w:r w:rsidRPr="0027127D">
        <w:rPr>
          <w:sz w:val="22"/>
        </w:rPr>
        <w:t>Weimar 2010.</w:t>
      </w:r>
    </w:p>
    <w:p w14:paraId="423C8DFF" w14:textId="19D875FC" w:rsidR="007A6EF6" w:rsidRPr="0027127D" w:rsidRDefault="007A6EF6" w:rsidP="00F52020">
      <w:pPr>
        <w:spacing w:line="276" w:lineRule="auto"/>
        <w:rPr>
          <w:sz w:val="22"/>
        </w:rPr>
      </w:pPr>
      <w:r w:rsidRPr="0027127D">
        <w:rPr>
          <w:sz w:val="22"/>
        </w:rPr>
        <w:t>Hormayr, Josef, Uiber Oswalden von W</w:t>
      </w:r>
      <w:r w:rsidR="0089063A">
        <w:rPr>
          <w:sz w:val="22"/>
        </w:rPr>
        <w:t>olkenstein und sein Geschlecht</w:t>
      </w:r>
      <w:r w:rsidRPr="0027127D">
        <w:rPr>
          <w:sz w:val="22"/>
        </w:rPr>
        <w:t xml:space="preserve">, in: </w:t>
      </w:r>
      <w:r w:rsidRPr="0089063A">
        <w:rPr>
          <w:i/>
          <w:sz w:val="22"/>
        </w:rPr>
        <w:t>Tiroler Almanach</w:t>
      </w:r>
      <w:r w:rsidRPr="0027127D">
        <w:rPr>
          <w:sz w:val="22"/>
        </w:rPr>
        <w:t xml:space="preserve"> (1804), S. 127</w:t>
      </w:r>
      <w:r w:rsidR="0089063A">
        <w:rPr>
          <w:sz w:val="22"/>
        </w:rPr>
        <w:sym w:font="Symbol" w:char="F02D"/>
      </w:r>
      <w:r w:rsidRPr="0027127D">
        <w:rPr>
          <w:sz w:val="22"/>
        </w:rPr>
        <w:t>159</w:t>
      </w:r>
      <w:r w:rsidR="0089063A">
        <w:rPr>
          <w:sz w:val="22"/>
        </w:rPr>
        <w:t>.</w:t>
      </w:r>
    </w:p>
    <w:p w14:paraId="28203CBD" w14:textId="73B3C9BB" w:rsidR="007A6EF6" w:rsidRDefault="007A6EF6" w:rsidP="00F52020">
      <w:pPr>
        <w:spacing w:line="276" w:lineRule="auto"/>
        <w:rPr>
          <w:sz w:val="22"/>
        </w:rPr>
      </w:pPr>
      <w:r w:rsidRPr="0027127D">
        <w:rPr>
          <w:sz w:val="22"/>
        </w:rPr>
        <w:t xml:space="preserve">Huber, Alfons, Das Verhältnis H. Friedrichs IV. von Österreich zum Bischofe Georg in den Jahren 1409 und 1410 und der angebliche Aufruhr der Trientner im Jahre 1410, in: </w:t>
      </w:r>
      <w:r w:rsidRPr="0089063A">
        <w:rPr>
          <w:i/>
          <w:sz w:val="22"/>
        </w:rPr>
        <w:t>MIÖG</w:t>
      </w:r>
      <w:r w:rsidRPr="0027127D">
        <w:rPr>
          <w:sz w:val="22"/>
        </w:rPr>
        <w:t xml:space="preserve"> 6 (1885), S. 401</w:t>
      </w:r>
      <w:r w:rsidR="0089063A">
        <w:rPr>
          <w:sz w:val="22"/>
        </w:rPr>
        <w:sym w:font="Symbol" w:char="F02D"/>
      </w:r>
      <w:r w:rsidR="0089063A">
        <w:rPr>
          <w:sz w:val="22"/>
        </w:rPr>
        <w:t>415.</w:t>
      </w:r>
    </w:p>
    <w:p w14:paraId="0D053200" w14:textId="46021622" w:rsidR="002D00CE" w:rsidRDefault="002D00CE" w:rsidP="00F52020">
      <w:pPr>
        <w:spacing w:line="276" w:lineRule="auto"/>
        <w:rPr>
          <w:sz w:val="22"/>
        </w:rPr>
      </w:pPr>
      <w:r w:rsidRPr="002D00CE">
        <w:rPr>
          <w:sz w:val="22"/>
        </w:rPr>
        <w:t xml:space="preserve">Leidinger, </w:t>
      </w:r>
      <w:r>
        <w:rPr>
          <w:sz w:val="22"/>
        </w:rPr>
        <w:t xml:space="preserve">Georg, </w:t>
      </w:r>
      <w:r w:rsidRPr="002D00CE">
        <w:rPr>
          <w:sz w:val="22"/>
        </w:rPr>
        <w:t>Veit Arnpeck. Sämtliche Chroniken, Aalen 1969</w:t>
      </w:r>
      <w:r>
        <w:rPr>
          <w:sz w:val="22"/>
        </w:rPr>
        <w:t>.</w:t>
      </w:r>
    </w:p>
    <w:p w14:paraId="12B9908E" w14:textId="379D9545" w:rsidR="0019356C" w:rsidRPr="0019356C" w:rsidRDefault="0019356C" w:rsidP="0019356C">
      <w:pPr>
        <w:pStyle w:val="Funotentext"/>
        <w:spacing w:line="276" w:lineRule="auto"/>
        <w:rPr>
          <w:sz w:val="22"/>
          <w:szCs w:val="32"/>
        </w:rPr>
      </w:pPr>
      <w:r w:rsidRPr="0019356C">
        <w:rPr>
          <w:sz w:val="22"/>
          <w:szCs w:val="32"/>
        </w:rPr>
        <w:lastRenderedPageBreak/>
        <w:t>Morandell, Stefan, Die ältesten Quellen des Heilig-Gei</w:t>
      </w:r>
      <w:r w:rsidR="00067352">
        <w:rPr>
          <w:sz w:val="22"/>
          <w:szCs w:val="32"/>
        </w:rPr>
        <w:t>st Spitals von Kaltern</w:t>
      </w:r>
      <w:r w:rsidRPr="0019356C">
        <w:rPr>
          <w:sz w:val="22"/>
          <w:szCs w:val="32"/>
        </w:rPr>
        <w:t>, Diss. Innsbruck 1993, S. 155</w:t>
      </w:r>
      <w:r w:rsidRPr="0019356C">
        <w:rPr>
          <w:sz w:val="22"/>
          <w:szCs w:val="32"/>
        </w:rPr>
        <w:sym w:font="Symbol" w:char="F02D"/>
      </w:r>
      <w:r w:rsidRPr="0019356C">
        <w:rPr>
          <w:sz w:val="22"/>
          <w:szCs w:val="32"/>
        </w:rPr>
        <w:t xml:space="preserve">160. </w:t>
      </w:r>
    </w:p>
    <w:p w14:paraId="1970AD6B" w14:textId="77777777" w:rsidR="0019356C" w:rsidRDefault="0019356C" w:rsidP="00F52020">
      <w:pPr>
        <w:spacing w:line="276" w:lineRule="auto"/>
        <w:rPr>
          <w:sz w:val="22"/>
        </w:rPr>
      </w:pPr>
    </w:p>
    <w:p w14:paraId="6F887172" w14:textId="66A0EA17" w:rsidR="00357EAF" w:rsidRDefault="00357EAF" w:rsidP="0027127D">
      <w:pPr>
        <w:spacing w:line="276" w:lineRule="auto"/>
        <w:rPr>
          <w:rFonts w:eastAsiaTheme="majorEastAsia"/>
          <w:b/>
        </w:rPr>
      </w:pPr>
      <w:bookmarkStart w:id="15" w:name="_Toc428625127"/>
    </w:p>
    <w:p w14:paraId="58FFEAAF" w14:textId="5316B66F" w:rsidR="007466D7" w:rsidRPr="00357EAF" w:rsidRDefault="00770684" w:rsidP="00F52020">
      <w:pPr>
        <w:pStyle w:val="berschrift1"/>
      </w:pPr>
      <w:r>
        <w:t>Hilfsmittel</w:t>
      </w:r>
      <w:bookmarkEnd w:id="15"/>
    </w:p>
    <w:p w14:paraId="6CDB1D47" w14:textId="77777777" w:rsidR="007466D7" w:rsidRPr="0027127D" w:rsidRDefault="007466D7" w:rsidP="00F52020">
      <w:pPr>
        <w:pStyle w:val="Funotentext"/>
        <w:spacing w:after="240" w:line="276" w:lineRule="auto"/>
        <w:rPr>
          <w:sz w:val="16"/>
        </w:rPr>
      </w:pPr>
      <w:r w:rsidRPr="0027127D">
        <w:rPr>
          <w:iCs/>
          <w:color w:val="000000"/>
          <w:sz w:val="22"/>
          <w:szCs w:val="27"/>
          <w:shd w:val="clear" w:color="auto" w:fill="FFFFFF"/>
        </w:rPr>
        <w:t>Grotefend, Hermann: Zeitrechnung des deutschen Mittelalters und der Neuzeit. 2 Bde, Hannover 1891-1898.</w:t>
      </w:r>
    </w:p>
    <w:p w14:paraId="2CFF279A" w14:textId="77777777" w:rsidR="007466D7" w:rsidRPr="0027127D" w:rsidRDefault="007466D7" w:rsidP="0027127D">
      <w:pPr>
        <w:pStyle w:val="Funotentext"/>
        <w:spacing w:after="240" w:line="276" w:lineRule="auto"/>
        <w:rPr>
          <w:sz w:val="22"/>
        </w:rPr>
      </w:pPr>
      <w:r w:rsidRPr="0027127D">
        <w:rPr>
          <w:sz w:val="22"/>
        </w:rPr>
        <w:t>Martin, Ernst/Lienhart, Hans (Hrsg.), Wörterbuch der elsässischen Mundarten, Bd. 2, Straßburg 1907.</w:t>
      </w:r>
    </w:p>
    <w:p w14:paraId="539F0DB2" w14:textId="77777777" w:rsidR="007466D7" w:rsidRPr="0027127D" w:rsidRDefault="007466D7" w:rsidP="0027127D">
      <w:pPr>
        <w:pStyle w:val="Funotentext"/>
        <w:spacing w:after="240" w:line="276" w:lineRule="auto"/>
        <w:rPr>
          <w:sz w:val="22"/>
        </w:rPr>
      </w:pPr>
      <w:r w:rsidRPr="0027127D">
        <w:rPr>
          <w:sz w:val="22"/>
        </w:rPr>
        <w:t>Müller, Josef (Hrsg.), Rheinisches Wörterbuch, Bd. 2, Berlin 1931.</w:t>
      </w:r>
    </w:p>
    <w:p w14:paraId="17DD3BD6" w14:textId="77777777" w:rsidR="007466D7" w:rsidRPr="0027127D" w:rsidRDefault="007466D7" w:rsidP="0027127D">
      <w:pPr>
        <w:pStyle w:val="Funotentext"/>
        <w:spacing w:line="276" w:lineRule="auto"/>
        <w:rPr>
          <w:sz w:val="22"/>
        </w:rPr>
      </w:pPr>
      <w:r w:rsidRPr="0027127D">
        <w:rPr>
          <w:sz w:val="22"/>
        </w:rPr>
        <w:t>Müller, Josef (Hrsg.), Rheinisches Wörterbuch, Bd. 5, Bonn</w:t>
      </w:r>
      <w:r w:rsidRPr="0027127D">
        <w:rPr>
          <w:sz w:val="22"/>
        </w:rPr>
        <w:sym w:font="Symbol" w:char="F02D"/>
      </w:r>
      <w:r w:rsidRPr="0027127D">
        <w:rPr>
          <w:sz w:val="22"/>
        </w:rPr>
        <w:t>Berlin 1941.</w:t>
      </w:r>
    </w:p>
    <w:p w14:paraId="7AF6B18C" w14:textId="77777777" w:rsidR="00770684" w:rsidRPr="00770684" w:rsidRDefault="00770684" w:rsidP="0027127D">
      <w:pPr>
        <w:spacing w:line="276" w:lineRule="auto"/>
      </w:pPr>
    </w:p>
    <w:p w14:paraId="0CD9031F" w14:textId="0F8E1D76" w:rsidR="0000343F" w:rsidRPr="008F7831" w:rsidRDefault="00D456DF" w:rsidP="00F52020">
      <w:pPr>
        <w:pStyle w:val="berschrift1"/>
      </w:pPr>
      <w:bookmarkStart w:id="16" w:name="_Toc428625128"/>
      <w:r w:rsidRPr="008F7831">
        <w:t>Literatur</w:t>
      </w:r>
      <w:bookmarkEnd w:id="16"/>
    </w:p>
    <w:p w14:paraId="26BB7E04" w14:textId="622E59E1" w:rsidR="007466D7" w:rsidRDefault="007466D7" w:rsidP="0027127D">
      <w:pPr>
        <w:spacing w:line="276" w:lineRule="auto"/>
        <w:rPr>
          <w:sz w:val="22"/>
        </w:rPr>
      </w:pPr>
      <w:r w:rsidRPr="0027127D">
        <w:rPr>
          <w:sz w:val="22"/>
        </w:rPr>
        <w:t>Auge, Oliver, Ruprecht von der Pfalz, in: Neue Deutsche Biographie, Bd. 22, 2005, S. 283</w:t>
      </w:r>
      <w:r w:rsidR="0089063A">
        <w:rPr>
          <w:sz w:val="22"/>
        </w:rPr>
        <w:sym w:font="Symbol" w:char="F02D"/>
      </w:r>
      <w:r w:rsidRPr="0027127D">
        <w:rPr>
          <w:sz w:val="22"/>
        </w:rPr>
        <w:t>285, [http://www.deutsche-biographie.de/ppn118750410.html].</w:t>
      </w:r>
    </w:p>
    <w:p w14:paraId="44FAAEAB" w14:textId="17701FBC" w:rsidR="009D12E9" w:rsidRPr="009D12E9" w:rsidRDefault="009D12E9" w:rsidP="009D12E9">
      <w:pPr>
        <w:pStyle w:val="Funotentext"/>
        <w:spacing w:after="240" w:line="276" w:lineRule="auto"/>
        <w:rPr>
          <w:sz w:val="22"/>
          <w:szCs w:val="32"/>
        </w:rPr>
      </w:pPr>
      <w:r w:rsidRPr="009D12E9">
        <w:rPr>
          <w:sz w:val="22"/>
          <w:szCs w:val="32"/>
        </w:rPr>
        <w:t>Austria Forum AEIOU, Andechs-Meranien, Hochadelsgeschlecht, 21.08.2015, [http://austria-forum.org/af/AEIOU/Andechs-</w:t>
      </w:r>
      <w:r w:rsidR="00D07588">
        <w:rPr>
          <w:sz w:val="22"/>
          <w:szCs w:val="32"/>
        </w:rPr>
        <w:t>Meranien, Hochadelsgeschlecht].</w:t>
      </w:r>
    </w:p>
    <w:p w14:paraId="01DE249E" w14:textId="5F15B8D7" w:rsidR="007466D7" w:rsidRPr="0027127D" w:rsidRDefault="007466D7" w:rsidP="0027127D">
      <w:pPr>
        <w:spacing w:line="276" w:lineRule="auto"/>
        <w:rPr>
          <w:sz w:val="22"/>
        </w:rPr>
      </w:pPr>
      <w:r w:rsidRPr="0027127D">
        <w:rPr>
          <w:sz w:val="22"/>
        </w:rPr>
        <w:t>Beimrohr, Wilfried, Die Rottenburger, in: Notburga. Mythos einer modernen Frau, Gemeinsame Ausstellung von Augustinermuseum Rattenberg, Museum Tiroler Bauernhöfe Kramsach, Schloss Matzen Reith im Alpbachtal vom 1. Mai bis zum 26. Oktober 2001, Reith i. A. 2001, S. 197</w:t>
      </w:r>
      <w:r w:rsidR="0089063A">
        <w:rPr>
          <w:sz w:val="22"/>
        </w:rPr>
        <w:sym w:font="Symbol" w:char="F02D"/>
      </w:r>
      <w:r w:rsidRPr="0027127D">
        <w:rPr>
          <w:sz w:val="22"/>
        </w:rPr>
        <w:t>215.</w:t>
      </w:r>
    </w:p>
    <w:p w14:paraId="2FA6BDF1" w14:textId="77777777" w:rsidR="007466D7" w:rsidRPr="0027127D" w:rsidRDefault="007466D7" w:rsidP="0027127D">
      <w:pPr>
        <w:spacing w:line="276" w:lineRule="auto"/>
        <w:rPr>
          <w:sz w:val="22"/>
        </w:rPr>
      </w:pPr>
      <w:r w:rsidRPr="0027127D">
        <w:rPr>
          <w:sz w:val="22"/>
        </w:rPr>
        <w:t>Brandstätter, Klaus, Adel an Etsch und Inn im späten Mittelalter, in: Von der Via Claudia Augusta zum Oberen Weg. Leben an Etsch und Inn. Westtirol und angrenzende Räume von der Vorzeit bis heute, hrsg. v. Rainer Loose, Innsbruck 2006, S. 239</w:t>
      </w:r>
      <w:r w:rsidRPr="0027127D">
        <w:rPr>
          <w:sz w:val="22"/>
        </w:rPr>
        <w:sym w:font="Symbol" w:char="F02D"/>
      </w:r>
      <w:r w:rsidRPr="0027127D">
        <w:rPr>
          <w:sz w:val="22"/>
        </w:rPr>
        <w:t>260.</w:t>
      </w:r>
    </w:p>
    <w:p w14:paraId="2AD1911B" w14:textId="090F73A7" w:rsidR="007466D7" w:rsidRPr="0027127D" w:rsidRDefault="0089063A" w:rsidP="0027127D">
      <w:pPr>
        <w:spacing w:line="276" w:lineRule="auto"/>
        <w:rPr>
          <w:sz w:val="22"/>
        </w:rPr>
      </w:pPr>
      <w:r>
        <w:rPr>
          <w:sz w:val="22"/>
        </w:rPr>
        <w:t>Ders.</w:t>
      </w:r>
      <w:r w:rsidR="007466D7" w:rsidRPr="0027127D">
        <w:rPr>
          <w:sz w:val="22"/>
        </w:rPr>
        <w:t>, Bürgerunruhen im mittelalterlichen Trient im Vergleich 1407</w:t>
      </w:r>
      <w:r w:rsidR="007466D7" w:rsidRPr="0027127D">
        <w:rPr>
          <w:rFonts w:cs="Times New Roman"/>
          <w:sz w:val="22"/>
        </w:rPr>
        <w:t xml:space="preserve">–1435–1463, in: </w:t>
      </w:r>
      <w:r w:rsidR="007466D7" w:rsidRPr="0089063A">
        <w:rPr>
          <w:rFonts w:cs="Times New Roman"/>
          <w:i/>
          <w:sz w:val="22"/>
        </w:rPr>
        <w:t>Geschichte und Region</w:t>
      </w:r>
      <w:r>
        <w:rPr>
          <w:rFonts w:cs="Times New Roman"/>
          <w:sz w:val="22"/>
        </w:rPr>
        <w:t xml:space="preserve">, </w:t>
      </w:r>
      <w:r w:rsidR="007466D7" w:rsidRPr="0027127D">
        <w:rPr>
          <w:rFonts w:cs="Times New Roman"/>
          <w:sz w:val="22"/>
        </w:rPr>
        <w:t xml:space="preserve">2 (1993), </w:t>
      </w:r>
      <w:r>
        <w:rPr>
          <w:rFonts w:cs="Times New Roman"/>
          <w:sz w:val="22"/>
        </w:rPr>
        <w:t xml:space="preserve">Heft </w:t>
      </w:r>
      <w:r w:rsidR="007466D7" w:rsidRPr="0027127D">
        <w:rPr>
          <w:rFonts w:cs="Times New Roman"/>
          <w:sz w:val="22"/>
        </w:rPr>
        <w:t>2, 9–61.</w:t>
      </w:r>
    </w:p>
    <w:p w14:paraId="44B88862" w14:textId="64626EFD" w:rsidR="007466D7" w:rsidRPr="0027127D" w:rsidRDefault="0089063A" w:rsidP="0027127D">
      <w:pPr>
        <w:spacing w:line="276" w:lineRule="auto"/>
        <w:rPr>
          <w:rFonts w:cs="Times New Roman"/>
          <w:sz w:val="22"/>
        </w:rPr>
      </w:pPr>
      <w:r>
        <w:rPr>
          <w:sz w:val="22"/>
        </w:rPr>
        <w:t>Ders.</w:t>
      </w:r>
      <w:r w:rsidR="007466D7" w:rsidRPr="0027127D">
        <w:rPr>
          <w:sz w:val="22"/>
        </w:rPr>
        <w:t>, Der Hof unterwegs. Zum Aufenthalt Herzog Friedrichs IV. von Österreich in Wiener Neustadt 1412/1413, in: Tirol</w:t>
      </w:r>
      <w:r w:rsidR="007466D7" w:rsidRPr="0027127D">
        <w:rPr>
          <w:rFonts w:cs="Times New Roman"/>
          <w:sz w:val="22"/>
        </w:rPr>
        <w:t>–Österreich–Italien. Festschrift für Josef Riedmann zum 65. Geburtstag, hrsg. v. Klaus Brandstätter/Julia Hörmann (Schlern-Schriften 330), Innsbruck 2005, S. 125–139.</w:t>
      </w:r>
    </w:p>
    <w:p w14:paraId="7654EDB1" w14:textId="00B96750" w:rsidR="007466D7" w:rsidRPr="0027127D" w:rsidRDefault="00EF1F6E" w:rsidP="0027127D">
      <w:pPr>
        <w:spacing w:line="276" w:lineRule="auto"/>
        <w:rPr>
          <w:sz w:val="22"/>
        </w:rPr>
      </w:pPr>
      <w:r>
        <w:rPr>
          <w:sz w:val="22"/>
        </w:rPr>
        <w:t>Ders.</w:t>
      </w:r>
      <w:r w:rsidR="007466D7" w:rsidRPr="0027127D">
        <w:rPr>
          <w:sz w:val="22"/>
        </w:rPr>
        <w:t>, Tirol, in: Höfe und Residenzen im spätmittelalterlichen Reich. Grafen und Herren, hrsg. v. Werner Paravicini (Residenzforschung 15</w:t>
      </w:r>
      <w:r>
        <w:rPr>
          <w:sz w:val="22"/>
        </w:rPr>
        <w:t xml:space="preserve"> </w:t>
      </w:r>
      <w:r w:rsidR="007466D7" w:rsidRPr="0027127D">
        <w:rPr>
          <w:sz w:val="22"/>
        </w:rPr>
        <w:t>IV, I), Ostfildern 2012, S. 105</w:t>
      </w:r>
      <w:r w:rsidR="007466D7" w:rsidRPr="0027127D">
        <w:rPr>
          <w:sz w:val="22"/>
        </w:rPr>
        <w:sym w:font="Symbol" w:char="F02D"/>
      </w:r>
      <w:r w:rsidR="007466D7" w:rsidRPr="0027127D">
        <w:rPr>
          <w:sz w:val="22"/>
        </w:rPr>
        <w:t>113.</w:t>
      </w:r>
    </w:p>
    <w:p w14:paraId="332F9431" w14:textId="669A488A" w:rsidR="007466D7" w:rsidRPr="0027127D" w:rsidRDefault="007466D7" w:rsidP="0027127D">
      <w:pPr>
        <w:spacing w:line="276" w:lineRule="auto"/>
        <w:rPr>
          <w:sz w:val="22"/>
        </w:rPr>
      </w:pPr>
      <w:r w:rsidRPr="0027127D">
        <w:rPr>
          <w:sz w:val="22"/>
        </w:rPr>
        <w:t>Bünz, Enno, Burg, Schloss, Adelssitz im Mittelalter. Verfassungs-, rechts- und sozialgeschichtliche Fragen aus Tiroler Perspektive, in: Ansitz-Freihaus-corte franca. Bauliche und rechtsgeschichtliche Aspekte adligen Wohnens in der Vormoderne, hrsg. v. Gustav Pfeifer/Kurt Andermann (Veröffentlichungen des Südtiroler Landesarchivs 36), Innsbruck 2013, S. 27</w:t>
      </w:r>
      <w:r w:rsidR="00EF1F6E">
        <w:rPr>
          <w:sz w:val="22"/>
        </w:rPr>
        <w:sym w:font="Symbol" w:char="F02D"/>
      </w:r>
      <w:r w:rsidRPr="0027127D">
        <w:rPr>
          <w:sz w:val="22"/>
        </w:rPr>
        <w:t>50.</w:t>
      </w:r>
    </w:p>
    <w:p w14:paraId="4354DD10" w14:textId="77777777" w:rsidR="007466D7" w:rsidRPr="0027127D" w:rsidRDefault="007466D7" w:rsidP="0027127D">
      <w:pPr>
        <w:spacing w:line="276" w:lineRule="auto"/>
        <w:rPr>
          <w:sz w:val="22"/>
        </w:rPr>
      </w:pPr>
      <w:r w:rsidRPr="0027127D">
        <w:rPr>
          <w:sz w:val="22"/>
        </w:rPr>
        <w:t>Feldbauer, Peter, Herrschaftsstruktur und Ständebildung. Herren und Ritter (Beiträge zur Typologie der österreichischen Länder aus ihren mittelalterlichen Grundlagen Bd. 1), Wien 1973.</w:t>
      </w:r>
    </w:p>
    <w:p w14:paraId="1C07D281" w14:textId="77777777" w:rsidR="007466D7" w:rsidRPr="0027127D" w:rsidRDefault="007466D7" w:rsidP="0027127D">
      <w:pPr>
        <w:spacing w:line="276" w:lineRule="auto"/>
        <w:rPr>
          <w:sz w:val="22"/>
        </w:rPr>
      </w:pPr>
      <w:r w:rsidRPr="0027127D">
        <w:rPr>
          <w:sz w:val="22"/>
        </w:rPr>
        <w:lastRenderedPageBreak/>
        <w:t>Fouquet, Gerhard, Zwischen Nicht-Adel und Adel. Eine Zusammenfassung, in: Zwischen Nicht-Adel und Adel, hrsg. v. Kurt Andermann/Peter Johanek (Vorträge und Forschungen des Konstanzer Arbeitskreis für mittelalterliche Geschichte Bd. LIII), Stuttgart 2001, S. 417</w:t>
      </w:r>
      <w:r w:rsidRPr="0027127D">
        <w:rPr>
          <w:sz w:val="22"/>
        </w:rPr>
        <w:sym w:font="Symbol" w:char="F02D"/>
      </w:r>
      <w:r w:rsidRPr="0027127D">
        <w:rPr>
          <w:sz w:val="22"/>
        </w:rPr>
        <w:t>434.</w:t>
      </w:r>
    </w:p>
    <w:p w14:paraId="7323654B" w14:textId="22860929" w:rsidR="007466D7" w:rsidRDefault="007466D7" w:rsidP="0027127D">
      <w:pPr>
        <w:spacing w:line="276" w:lineRule="auto"/>
        <w:rPr>
          <w:sz w:val="22"/>
        </w:rPr>
      </w:pPr>
      <w:r w:rsidRPr="0027127D">
        <w:rPr>
          <w:sz w:val="22"/>
        </w:rPr>
        <w:t>Haidacher, Christoph, Verkehr am Oberen Weg im Mittelalter, in: Von der Via Claudia Augusta zum Oberen Weg. Leben an Etsch und Inn. Westtirol und angrenzende Räume von der Vorzeit bis heute, hrsg. v. Rainer Loose, Innsbruck 2006, S. 67</w:t>
      </w:r>
      <w:r w:rsidR="00EF1F6E">
        <w:rPr>
          <w:sz w:val="22"/>
        </w:rPr>
        <w:sym w:font="Symbol" w:char="F02D"/>
      </w:r>
      <w:r w:rsidRPr="0027127D">
        <w:rPr>
          <w:sz w:val="22"/>
        </w:rPr>
        <w:t>86.</w:t>
      </w:r>
    </w:p>
    <w:p w14:paraId="7F422891" w14:textId="56A926FD" w:rsidR="00E90EDA" w:rsidRPr="00E90EDA" w:rsidRDefault="00E90EDA" w:rsidP="00E90EDA">
      <w:pPr>
        <w:pStyle w:val="Funotentext"/>
        <w:spacing w:after="240" w:line="276" w:lineRule="auto"/>
        <w:rPr>
          <w:sz w:val="22"/>
          <w:szCs w:val="32"/>
        </w:rPr>
      </w:pPr>
      <w:r w:rsidRPr="00E90EDA">
        <w:rPr>
          <w:sz w:val="22"/>
          <w:szCs w:val="32"/>
        </w:rPr>
        <w:t xml:space="preserve">Hlaváček, </w:t>
      </w:r>
      <w:r>
        <w:rPr>
          <w:sz w:val="22"/>
          <w:szCs w:val="32"/>
        </w:rPr>
        <w:t xml:space="preserve">Ivan, </w:t>
      </w:r>
      <w:r w:rsidRPr="00E90EDA">
        <w:rPr>
          <w:sz w:val="22"/>
          <w:szCs w:val="32"/>
        </w:rPr>
        <w:t>Das Urkunden- und Kanzleiwesen des böhmischen und römischen König Wenzel (IV.) 1376-1419 (Schriften der Monumenta Germaniae Historica 23), Stuttgart 1970, S. 443.</w:t>
      </w:r>
    </w:p>
    <w:p w14:paraId="2FF1E48F" w14:textId="77777777" w:rsidR="007466D7" w:rsidRPr="0027127D" w:rsidRDefault="007466D7" w:rsidP="0027127D">
      <w:pPr>
        <w:spacing w:line="276" w:lineRule="auto"/>
        <w:rPr>
          <w:sz w:val="22"/>
        </w:rPr>
      </w:pPr>
      <w:r w:rsidRPr="0027127D">
        <w:rPr>
          <w:sz w:val="22"/>
        </w:rPr>
        <w:t>Horst, Carl, Grafeneinigungen des späten Mittelalters und der Frühen Neuzeit, in: Höfe und Residenzen im spätmittelalterlichen Reich. Grafen und Herren, hrsg. v. Werner Paravicini (Residenzforschung 15 IV, I), Ostfildern 2012, S. 8–17.</w:t>
      </w:r>
    </w:p>
    <w:p w14:paraId="6254F278" w14:textId="4FA4090E" w:rsidR="007466D7" w:rsidRPr="0027127D" w:rsidRDefault="007466D7" w:rsidP="0027127D">
      <w:pPr>
        <w:spacing w:line="276" w:lineRule="auto"/>
        <w:rPr>
          <w:sz w:val="22"/>
        </w:rPr>
      </w:pPr>
      <w:r w:rsidRPr="0027127D">
        <w:rPr>
          <w:sz w:val="22"/>
        </w:rPr>
        <w:t>Hye, Franz-Heinz v., Mittelalterliche Sekundärverbindungen und Gebirgsübergänge in Tirol, in: Die Erschließung des Alpenraums für den Verkehr. Im Mittelalter und in der Frühen Neuzeit</w:t>
      </w:r>
      <w:r w:rsidR="00EF1F6E">
        <w:rPr>
          <w:sz w:val="22"/>
        </w:rPr>
        <w:t>, hrsg. v. Erwin Riedenauer (Schriftenreihe der Arbeitsgemeinschaft Alpenländer), Bozen 1996, S. 129</w:t>
      </w:r>
      <w:r w:rsidR="00EF1F6E">
        <w:rPr>
          <w:sz w:val="22"/>
        </w:rPr>
        <w:sym w:font="Symbol" w:char="F02D"/>
      </w:r>
      <w:r w:rsidR="00EF1F6E">
        <w:rPr>
          <w:sz w:val="22"/>
        </w:rPr>
        <w:t>143.</w:t>
      </w:r>
      <w:r w:rsidRPr="0027127D">
        <w:rPr>
          <w:sz w:val="22"/>
        </w:rPr>
        <w:t xml:space="preserve"> </w:t>
      </w:r>
    </w:p>
    <w:p w14:paraId="6FE6CB1E" w14:textId="1596F795" w:rsidR="007466D7" w:rsidRPr="0027127D" w:rsidRDefault="00EF1F6E" w:rsidP="0027127D">
      <w:pPr>
        <w:spacing w:line="276" w:lineRule="auto"/>
        <w:rPr>
          <w:sz w:val="22"/>
        </w:rPr>
      </w:pPr>
      <w:r>
        <w:rPr>
          <w:sz w:val="22"/>
        </w:rPr>
        <w:t>Ders.</w:t>
      </w:r>
      <w:r w:rsidR="007466D7" w:rsidRPr="0027127D">
        <w:rPr>
          <w:sz w:val="22"/>
        </w:rPr>
        <w:t xml:space="preserve">, Die Marktgemeinde Kaltern – Aspekte ihrer älteren Geschichte, in: </w:t>
      </w:r>
      <w:r w:rsidR="007466D7" w:rsidRPr="00EF1F6E">
        <w:rPr>
          <w:i/>
          <w:sz w:val="22"/>
        </w:rPr>
        <w:t>Der Schlern</w:t>
      </w:r>
      <w:r w:rsidR="007466D7" w:rsidRPr="0027127D">
        <w:rPr>
          <w:sz w:val="22"/>
        </w:rPr>
        <w:t xml:space="preserve"> 81 (2007), Heft 8, S. 4</w:t>
      </w:r>
      <w:r>
        <w:rPr>
          <w:sz w:val="22"/>
        </w:rPr>
        <w:sym w:font="Symbol" w:char="F02D"/>
      </w:r>
      <w:r w:rsidR="007466D7" w:rsidRPr="0027127D">
        <w:rPr>
          <w:sz w:val="22"/>
        </w:rPr>
        <w:t>14.</w:t>
      </w:r>
    </w:p>
    <w:p w14:paraId="040B42D3" w14:textId="5CFA459E" w:rsidR="007466D7" w:rsidRDefault="007466D7" w:rsidP="0027127D">
      <w:pPr>
        <w:spacing w:line="276" w:lineRule="auto"/>
        <w:rPr>
          <w:sz w:val="22"/>
        </w:rPr>
      </w:pPr>
      <w:r w:rsidRPr="0027127D">
        <w:rPr>
          <w:sz w:val="22"/>
        </w:rPr>
        <w:t>Johanek, Peter, Der Adel in den österreichischen Ländern und in Tirol während des späten Mittelalters und der Frühen Neuzeit, in: Die Wolkensteiner. Facetten des Tiroler Adels in Spätmittelalter und Neuzeit, hrsg. v. Gustav Pfeifer/Kurt Andermann (Veröffentlichung</w:t>
      </w:r>
      <w:r w:rsidR="00041015">
        <w:rPr>
          <w:sz w:val="22"/>
        </w:rPr>
        <w:t>en des Südtiroler Landesarchivs</w:t>
      </w:r>
      <w:r w:rsidRPr="0027127D">
        <w:rPr>
          <w:sz w:val="22"/>
        </w:rPr>
        <w:t xml:space="preserve"> 30), Innsbruck 2009, S. 11</w:t>
      </w:r>
      <w:r w:rsidRPr="0027127D">
        <w:rPr>
          <w:sz w:val="22"/>
        </w:rPr>
        <w:sym w:font="Symbol" w:char="F02D"/>
      </w:r>
      <w:r w:rsidRPr="0027127D">
        <w:rPr>
          <w:sz w:val="22"/>
        </w:rPr>
        <w:t>28.</w:t>
      </w:r>
    </w:p>
    <w:p w14:paraId="10CC950D" w14:textId="79F1A5EE" w:rsidR="00274601" w:rsidRPr="00274601" w:rsidRDefault="00274601" w:rsidP="00274601">
      <w:pPr>
        <w:pStyle w:val="Funotentext"/>
        <w:spacing w:after="240" w:line="276" w:lineRule="auto"/>
        <w:rPr>
          <w:sz w:val="22"/>
          <w:szCs w:val="32"/>
        </w:rPr>
      </w:pPr>
      <w:r w:rsidRPr="00274601">
        <w:rPr>
          <w:sz w:val="22"/>
          <w:szCs w:val="32"/>
        </w:rPr>
        <w:t>Koch</w:t>
      </w:r>
      <w:r w:rsidR="00A70C42">
        <w:rPr>
          <w:sz w:val="22"/>
          <w:szCs w:val="32"/>
        </w:rPr>
        <w:t>,</w:t>
      </w:r>
      <w:r w:rsidRPr="00274601">
        <w:rPr>
          <w:sz w:val="22"/>
          <w:szCs w:val="32"/>
        </w:rPr>
        <w:t xml:space="preserve"> Walter, Leopold IV., in: Neue Deutsche Biographie, Bd. 14, 1985, S. 280</w:t>
      </w:r>
      <w:r w:rsidRPr="00274601">
        <w:rPr>
          <w:sz w:val="22"/>
          <w:szCs w:val="32"/>
        </w:rPr>
        <w:sym w:font="Symbol" w:char="F02D"/>
      </w:r>
      <w:r w:rsidRPr="00274601">
        <w:rPr>
          <w:sz w:val="22"/>
          <w:szCs w:val="32"/>
        </w:rPr>
        <w:t>281, [http://www.deutsche-biographie.de/sfz70502.html].</w:t>
      </w:r>
    </w:p>
    <w:p w14:paraId="3F0F551F" w14:textId="77777777" w:rsidR="007466D7" w:rsidRDefault="007466D7" w:rsidP="0027127D">
      <w:pPr>
        <w:spacing w:line="276" w:lineRule="auto"/>
        <w:rPr>
          <w:sz w:val="22"/>
        </w:rPr>
      </w:pPr>
      <w:r w:rsidRPr="0027127D">
        <w:rPr>
          <w:sz w:val="22"/>
        </w:rPr>
        <w:t>Krieg, Hein, Lebenswelten von Grafen, in: Höfe und Residenzen im spätmittelalterlichen Reich. Grafen und Herren, hrsg. v. Werner Paravicini (Residenzforschung 15 IV, I), Ostfildern 2012, S. 23</w:t>
      </w:r>
      <w:r w:rsidRPr="0027127D">
        <w:rPr>
          <w:sz w:val="22"/>
        </w:rPr>
        <w:sym w:font="Symbol" w:char="F02D"/>
      </w:r>
      <w:r w:rsidRPr="0027127D">
        <w:rPr>
          <w:sz w:val="22"/>
        </w:rPr>
        <w:t>34.</w:t>
      </w:r>
    </w:p>
    <w:p w14:paraId="1A44BC0B" w14:textId="5D07284B" w:rsidR="00BE7966" w:rsidRPr="0027127D" w:rsidRDefault="00BE7966" w:rsidP="0027127D">
      <w:pPr>
        <w:spacing w:line="276" w:lineRule="auto"/>
        <w:rPr>
          <w:sz w:val="22"/>
        </w:rPr>
      </w:pPr>
      <w:r w:rsidRPr="00BE7966">
        <w:rPr>
          <w:sz w:val="22"/>
        </w:rPr>
        <w:t xml:space="preserve">Ladurner, Justinian, Die Vögte von Matsch später auch Grafen von Kirchberg. II. Abt, in: </w:t>
      </w:r>
      <w:r w:rsidRPr="003745DE">
        <w:rPr>
          <w:i/>
          <w:sz w:val="22"/>
        </w:rPr>
        <w:t>ZFTV</w:t>
      </w:r>
      <w:r w:rsidRPr="00BE7966">
        <w:rPr>
          <w:sz w:val="22"/>
        </w:rPr>
        <w:t xml:space="preserve"> 3 (1872), F. 17, S. 1</w:t>
      </w:r>
      <w:r w:rsidRPr="00BE7966">
        <w:rPr>
          <w:sz w:val="22"/>
        </w:rPr>
        <w:sym w:font="Symbol" w:char="F02D"/>
      </w:r>
      <w:r>
        <w:rPr>
          <w:sz w:val="22"/>
        </w:rPr>
        <w:t>236.</w:t>
      </w:r>
    </w:p>
    <w:p w14:paraId="4A415024" w14:textId="6046EEE6" w:rsidR="007466D7" w:rsidRDefault="007466D7" w:rsidP="0027127D">
      <w:pPr>
        <w:spacing w:line="276" w:lineRule="auto"/>
        <w:rPr>
          <w:sz w:val="22"/>
        </w:rPr>
      </w:pPr>
      <w:r w:rsidRPr="0027127D">
        <w:rPr>
          <w:sz w:val="22"/>
        </w:rPr>
        <w:t xml:space="preserve">Landi, Walter/Hörmann, Magdalena, Caldiff, in: </w:t>
      </w:r>
      <w:bookmarkStart w:id="17" w:name="_GoBack"/>
      <w:r w:rsidRPr="0027127D">
        <w:rPr>
          <w:sz w:val="22"/>
        </w:rPr>
        <w:t>Tiroler Burgenbuch</w:t>
      </w:r>
      <w:bookmarkEnd w:id="17"/>
      <w:r w:rsidRPr="0027127D">
        <w:rPr>
          <w:sz w:val="22"/>
        </w:rPr>
        <w:t xml:space="preserve">. Überetsch Südtiroler Unterland, </w:t>
      </w:r>
      <w:r w:rsidR="002F2815">
        <w:rPr>
          <w:sz w:val="22"/>
        </w:rPr>
        <w:t xml:space="preserve">Bd. 10, </w:t>
      </w:r>
      <w:r w:rsidRPr="0027127D">
        <w:rPr>
          <w:sz w:val="22"/>
        </w:rPr>
        <w:t>hrsg. v. Magdalena Hörmann, Innsbruck 2011, S. 363</w:t>
      </w:r>
      <w:r w:rsidRPr="0027127D">
        <w:rPr>
          <w:sz w:val="22"/>
        </w:rPr>
        <w:sym w:font="Symbol" w:char="F02D"/>
      </w:r>
      <w:r w:rsidRPr="0027127D">
        <w:rPr>
          <w:sz w:val="22"/>
        </w:rPr>
        <w:t>386.</w:t>
      </w:r>
    </w:p>
    <w:p w14:paraId="2066AACF" w14:textId="7518A972" w:rsidR="002760ED" w:rsidRPr="00E27F37" w:rsidRDefault="003745DE" w:rsidP="0027127D">
      <w:pPr>
        <w:spacing w:line="276" w:lineRule="auto"/>
        <w:rPr>
          <w:sz w:val="22"/>
        </w:rPr>
      </w:pPr>
      <w:hyperlink r:id="rId27" w:history="1">
        <w:r w:rsidR="002760ED" w:rsidRPr="00E27F37">
          <w:rPr>
            <w:sz w:val="22"/>
          </w:rPr>
          <w:t>Lhotsky</w:t>
        </w:r>
      </w:hyperlink>
      <w:r w:rsidR="002760ED" w:rsidRPr="00E27F37">
        <w:rPr>
          <w:sz w:val="22"/>
        </w:rPr>
        <w:t>, Alphons, Friedrich IV., in: Neue Deutsche Biographie, Bd. 5, 1961, S. 524</w:t>
      </w:r>
      <w:r w:rsidR="002760ED" w:rsidRPr="00E27F37">
        <w:rPr>
          <w:sz w:val="22"/>
        </w:rPr>
        <w:sym w:font="Symbol" w:char="F02D"/>
      </w:r>
      <w:r w:rsidR="002760ED" w:rsidRPr="00E27F37">
        <w:rPr>
          <w:sz w:val="22"/>
        </w:rPr>
        <w:t>525, [http://www.deutsche-biographie.de/sfz69835.html].</w:t>
      </w:r>
    </w:p>
    <w:p w14:paraId="46AC52AA" w14:textId="1164A52E" w:rsidR="007466D7" w:rsidRDefault="007466D7" w:rsidP="0027127D">
      <w:pPr>
        <w:spacing w:line="276" w:lineRule="auto"/>
        <w:rPr>
          <w:sz w:val="22"/>
        </w:rPr>
      </w:pPr>
      <w:r w:rsidRPr="0027127D">
        <w:rPr>
          <w:sz w:val="22"/>
        </w:rPr>
        <w:t xml:space="preserve">Löwener, Marc, Itinerare als Hilfsmittel zur chronologischen Einordnung des Quellenmaterials </w:t>
      </w:r>
      <w:r w:rsidR="006A12F6">
        <w:rPr>
          <w:sz w:val="22"/>
        </w:rPr>
        <w:t>-</w:t>
      </w:r>
      <w:r w:rsidRPr="0027127D">
        <w:rPr>
          <w:sz w:val="22"/>
        </w:rPr>
        <w:t xml:space="preserve"> dargestellt am Beispiel der Herrschaftsgründung des Deutschen Ordens in Preußen, in: Fremdheit und Reisen im Mittelalter, hrsg. v. Irene Erfen/Karl-Heinz Spieß, Stuttgart 1997, S. 165</w:t>
      </w:r>
      <w:r w:rsidR="00A139A9">
        <w:rPr>
          <w:sz w:val="22"/>
        </w:rPr>
        <w:sym w:font="Symbol" w:char="F02D"/>
      </w:r>
      <w:r w:rsidRPr="0027127D">
        <w:rPr>
          <w:sz w:val="22"/>
        </w:rPr>
        <w:t xml:space="preserve">176. </w:t>
      </w:r>
    </w:p>
    <w:p w14:paraId="54D2234C" w14:textId="50D0A82F" w:rsidR="00E27F37" w:rsidRDefault="00E27F37" w:rsidP="00E90EDA">
      <w:pPr>
        <w:spacing w:line="276" w:lineRule="auto"/>
        <w:rPr>
          <w:sz w:val="22"/>
        </w:rPr>
      </w:pPr>
      <w:r>
        <w:rPr>
          <w:sz w:val="22"/>
        </w:rPr>
        <w:t>Mersiowsky, Mark,</w:t>
      </w:r>
      <w:r w:rsidRPr="00E27F37">
        <w:rPr>
          <w:sz w:val="22"/>
        </w:rPr>
        <w:t xml:space="preserve"> Aspekte adeligen Lebens um 1400. Frühe westfälische und rheinische Adelsrechnungen im Vergleich, in: Vestigia Monasteriensia. Westfalen-Rheinland-Niederlande. Festschrift für Wilhelm Janssen zum 60. Geburtstag, hrsg. v. Ellen Widder/Mark Mersiowsky/Peter Johanek (Studien zur Regionalgeschichte 5), Bielefeld 1995, S. 263</w:t>
      </w:r>
      <w:r w:rsidRPr="00E27F37">
        <w:rPr>
          <w:sz w:val="22"/>
        </w:rPr>
        <w:sym w:font="Symbol" w:char="F02D"/>
      </w:r>
      <w:r w:rsidRPr="00E27F37">
        <w:rPr>
          <w:sz w:val="22"/>
        </w:rPr>
        <w:t>304</w:t>
      </w:r>
      <w:r>
        <w:rPr>
          <w:sz w:val="22"/>
        </w:rPr>
        <w:t>.</w:t>
      </w:r>
    </w:p>
    <w:p w14:paraId="054B89A9" w14:textId="77777777" w:rsidR="00E90EDA" w:rsidRDefault="00E90EDA" w:rsidP="00E90EDA">
      <w:pPr>
        <w:pStyle w:val="Funotentext"/>
        <w:spacing w:after="240" w:line="276" w:lineRule="auto"/>
        <w:rPr>
          <w:sz w:val="22"/>
          <w:szCs w:val="32"/>
        </w:rPr>
      </w:pPr>
      <w:r w:rsidRPr="00E90EDA">
        <w:rPr>
          <w:sz w:val="22"/>
          <w:szCs w:val="32"/>
        </w:rPr>
        <w:lastRenderedPageBreak/>
        <w:t>Meuthen, Erich, Das Itinerar der deutschen Legationsreise des Nikolaus von Kues 1451/52, in: Papstgeschichte und Landesgeschichte. Festschrift für Hermann Jakobs zum 65. Geburtstag, hrsg. v. Joachim Dahlhaus (Archiv für Kulturgeschichte 39), Köln 1995, S. 473</w:t>
      </w:r>
      <w:r w:rsidRPr="00E90EDA">
        <w:rPr>
          <w:sz w:val="22"/>
          <w:szCs w:val="32"/>
        </w:rPr>
        <w:sym w:font="Symbol" w:char="F02D"/>
      </w:r>
      <w:r>
        <w:rPr>
          <w:sz w:val="22"/>
          <w:szCs w:val="32"/>
        </w:rPr>
        <w:t>502.</w:t>
      </w:r>
    </w:p>
    <w:p w14:paraId="5BEC1893" w14:textId="60B19BDC" w:rsidR="007466D7" w:rsidRPr="0027127D" w:rsidRDefault="007466D7" w:rsidP="0027127D">
      <w:pPr>
        <w:spacing w:line="276" w:lineRule="auto"/>
        <w:rPr>
          <w:sz w:val="22"/>
        </w:rPr>
      </w:pPr>
      <w:r w:rsidRPr="0027127D">
        <w:rPr>
          <w:sz w:val="22"/>
        </w:rPr>
        <w:t>Mittermair Martin, Leuchtenburg,, in: Tiroler Burgenbuch. Überetsch und Südtiroler Unterl</w:t>
      </w:r>
      <w:r w:rsidR="00A139A9">
        <w:rPr>
          <w:sz w:val="22"/>
        </w:rPr>
        <w:t xml:space="preserve">and, </w:t>
      </w:r>
      <w:r w:rsidR="00EF3363">
        <w:rPr>
          <w:sz w:val="22"/>
        </w:rPr>
        <w:t xml:space="preserve">Bd. 10, </w:t>
      </w:r>
      <w:r w:rsidR="00A139A9">
        <w:rPr>
          <w:sz w:val="22"/>
        </w:rPr>
        <w:t>hrsg. v. Magdalena Hörmann</w:t>
      </w:r>
      <w:r w:rsidRPr="0027127D">
        <w:rPr>
          <w:sz w:val="22"/>
        </w:rPr>
        <w:t>, Innsbruck 2011, S. 281</w:t>
      </w:r>
      <w:r w:rsidRPr="0027127D">
        <w:rPr>
          <w:sz w:val="22"/>
        </w:rPr>
        <w:sym w:font="Symbol" w:char="F02D"/>
      </w:r>
      <w:r w:rsidRPr="0027127D">
        <w:rPr>
          <w:sz w:val="22"/>
        </w:rPr>
        <w:t>300.</w:t>
      </w:r>
    </w:p>
    <w:p w14:paraId="0B77B0EC" w14:textId="77777777" w:rsidR="007466D7" w:rsidRPr="006E5432" w:rsidRDefault="007466D7" w:rsidP="0027127D">
      <w:pPr>
        <w:spacing w:line="276" w:lineRule="auto"/>
        <w:rPr>
          <w:sz w:val="22"/>
          <w:szCs w:val="20"/>
        </w:rPr>
      </w:pPr>
      <w:r w:rsidRPr="0027127D">
        <w:rPr>
          <w:sz w:val="22"/>
        </w:rPr>
        <w:t xml:space="preserve">Morandell, Stefan, Zu </w:t>
      </w:r>
      <w:r w:rsidRPr="006E5432">
        <w:rPr>
          <w:sz w:val="22"/>
          <w:szCs w:val="20"/>
        </w:rPr>
        <w:t xml:space="preserve">Geschichte des Heilig-Geist-Spitals zu Kaltern, in: </w:t>
      </w:r>
      <w:r w:rsidRPr="0019356C">
        <w:rPr>
          <w:i/>
          <w:sz w:val="22"/>
          <w:szCs w:val="20"/>
        </w:rPr>
        <w:t>Der Schlern</w:t>
      </w:r>
      <w:r w:rsidRPr="006E5432">
        <w:rPr>
          <w:sz w:val="22"/>
          <w:szCs w:val="20"/>
        </w:rPr>
        <w:t xml:space="preserve"> 81 (2007), Heft 8, S. 16</w:t>
      </w:r>
      <w:r w:rsidRPr="006E5432">
        <w:rPr>
          <w:sz w:val="22"/>
          <w:szCs w:val="20"/>
        </w:rPr>
        <w:sym w:font="Symbol" w:char="F02D"/>
      </w:r>
      <w:r w:rsidRPr="006E5432">
        <w:rPr>
          <w:sz w:val="22"/>
          <w:szCs w:val="20"/>
        </w:rPr>
        <w:t>25.</w:t>
      </w:r>
    </w:p>
    <w:p w14:paraId="2EF4543B" w14:textId="1EF7B9D6" w:rsidR="006E5432" w:rsidRPr="006E5432" w:rsidRDefault="006E5432" w:rsidP="0027127D">
      <w:pPr>
        <w:spacing w:line="276" w:lineRule="auto"/>
        <w:rPr>
          <w:sz w:val="22"/>
          <w:szCs w:val="20"/>
        </w:rPr>
      </w:pPr>
      <w:r w:rsidRPr="006E5432">
        <w:rPr>
          <w:sz w:val="22"/>
          <w:szCs w:val="20"/>
        </w:rPr>
        <w:t>Mutschlechner Martin, Albrecht III. „mit dem Zopf“, in: Die Welt der Habsburger, [http://www.habsburger.net/de/personen/habsburger-herrscher/albrecht-iii-mit-dem-zopf].</w:t>
      </w:r>
    </w:p>
    <w:p w14:paraId="09CB0855" w14:textId="77777777" w:rsidR="007466D7" w:rsidRPr="0027127D" w:rsidRDefault="007466D7" w:rsidP="0027127D">
      <w:pPr>
        <w:pStyle w:val="Funotentext"/>
        <w:spacing w:after="160" w:line="276" w:lineRule="auto"/>
        <w:rPr>
          <w:sz w:val="22"/>
        </w:rPr>
      </w:pPr>
      <w:r w:rsidRPr="0027127D">
        <w:rPr>
          <w:sz w:val="22"/>
        </w:rPr>
        <w:t>Niederhäuser, Peter, Im, sinen landen und lûten gar ungütlich getan. Herzog Friedrich von Österreich, seine Landvögte und die Appenzellerkriege, in: Die Appenzellerkriege. Eine Krisenzeit am Bodensee? Hrsg. v. Peter Niederhäuser/Alois Niederstätter (Forschungen zur Geschichte Vorarlbergs Bd. 7), Konstanz 2006, S. 33</w:t>
      </w:r>
      <w:r w:rsidRPr="0027127D">
        <w:rPr>
          <w:sz w:val="22"/>
        </w:rPr>
        <w:sym w:font="Symbol" w:char="F02D"/>
      </w:r>
      <w:r w:rsidRPr="0027127D">
        <w:rPr>
          <w:sz w:val="22"/>
        </w:rPr>
        <w:t>54.</w:t>
      </w:r>
    </w:p>
    <w:p w14:paraId="4D0B5A01" w14:textId="0C35790E" w:rsidR="007466D7" w:rsidRPr="0027127D" w:rsidRDefault="007466D7" w:rsidP="0027127D">
      <w:pPr>
        <w:spacing w:line="276" w:lineRule="auto"/>
        <w:rPr>
          <w:sz w:val="22"/>
        </w:rPr>
      </w:pPr>
      <w:r w:rsidRPr="0027127D">
        <w:rPr>
          <w:sz w:val="22"/>
        </w:rPr>
        <w:t xml:space="preserve">Niederstätter, Alois, Bauernrevolte und Burgenbruch? Regionale Ereignisse des Jahres 1405 im südlichen Vorarlberg, in: Das Land im Walgau. 600 Jahre Appenzellerkriege im südlichen Vorarlberg, </w:t>
      </w:r>
      <w:r w:rsidR="00A139A9">
        <w:rPr>
          <w:sz w:val="22"/>
        </w:rPr>
        <w:t xml:space="preserve">Bd. 2, </w:t>
      </w:r>
      <w:r w:rsidRPr="0027127D">
        <w:rPr>
          <w:sz w:val="22"/>
        </w:rPr>
        <w:t>hrsg. v. Thomas Gamon</w:t>
      </w:r>
      <w:r w:rsidR="00A139A9">
        <w:rPr>
          <w:sz w:val="22"/>
        </w:rPr>
        <w:t xml:space="preserve">, </w:t>
      </w:r>
      <w:r w:rsidRPr="0027127D">
        <w:rPr>
          <w:sz w:val="22"/>
        </w:rPr>
        <w:t>Nenzing 2005, S. 11</w:t>
      </w:r>
      <w:r w:rsidRPr="0027127D">
        <w:rPr>
          <w:sz w:val="22"/>
        </w:rPr>
        <w:sym w:font="Symbol" w:char="F02D"/>
      </w:r>
      <w:r w:rsidRPr="0027127D">
        <w:rPr>
          <w:sz w:val="22"/>
        </w:rPr>
        <w:t>29.</w:t>
      </w:r>
    </w:p>
    <w:p w14:paraId="4788A9E3" w14:textId="77777777" w:rsidR="007466D7" w:rsidRPr="0027127D" w:rsidRDefault="007466D7" w:rsidP="0027127D">
      <w:pPr>
        <w:spacing w:line="276" w:lineRule="auto"/>
        <w:rPr>
          <w:sz w:val="22"/>
        </w:rPr>
      </w:pPr>
      <w:r w:rsidRPr="0027127D">
        <w:rPr>
          <w:sz w:val="22"/>
        </w:rPr>
        <w:t>Pfeifer, Gustav, Nobis servire tenebitur in armis. Formen des Aufstiegs und Übergangs in den niederen Adel im Tirol des 14. Jahrhunderts, in: Zwischen Nicht-Adel und Adel, hrsg. v. Kurt Andermann/Peter Johanek (Vorträge und Forschungen des Konstanzer Arbeitskreis für mittelalterliche Geschichte Bd. LIII), Stuttgart 2001, S. 49</w:t>
      </w:r>
      <w:r w:rsidRPr="0027127D">
        <w:rPr>
          <w:sz w:val="22"/>
        </w:rPr>
        <w:sym w:font="Symbol" w:char="F02D"/>
      </w:r>
      <w:r w:rsidRPr="0027127D">
        <w:rPr>
          <w:sz w:val="22"/>
        </w:rPr>
        <w:t>104.</w:t>
      </w:r>
    </w:p>
    <w:p w14:paraId="60EA34EA" w14:textId="44E7466F" w:rsidR="007466D7" w:rsidRPr="0027127D" w:rsidRDefault="00A139A9" w:rsidP="0027127D">
      <w:pPr>
        <w:spacing w:line="276" w:lineRule="auto"/>
        <w:rPr>
          <w:sz w:val="22"/>
        </w:rPr>
      </w:pPr>
      <w:r>
        <w:rPr>
          <w:sz w:val="22"/>
        </w:rPr>
        <w:t>Ders.</w:t>
      </w:r>
      <w:r w:rsidR="007466D7" w:rsidRPr="0027127D">
        <w:rPr>
          <w:sz w:val="22"/>
        </w:rPr>
        <w:t xml:space="preserve">, Von Freisassen, Turmhöfen und Burgen. Zur Geschichte der Tiroler Goldecker im Spätmittelalter, in: </w:t>
      </w:r>
      <w:r w:rsidR="007466D7" w:rsidRPr="00A139A9">
        <w:rPr>
          <w:i/>
          <w:sz w:val="22"/>
        </w:rPr>
        <w:t>MIÖG</w:t>
      </w:r>
      <w:r w:rsidR="007466D7" w:rsidRPr="0027127D">
        <w:rPr>
          <w:sz w:val="22"/>
        </w:rPr>
        <w:t xml:space="preserve"> 119 (2011), S. 44</w:t>
      </w:r>
      <w:r>
        <w:rPr>
          <w:sz w:val="22"/>
        </w:rPr>
        <w:sym w:font="Symbol" w:char="F02D"/>
      </w:r>
      <w:r w:rsidR="007466D7" w:rsidRPr="0027127D">
        <w:rPr>
          <w:sz w:val="22"/>
        </w:rPr>
        <w:t>59.</w:t>
      </w:r>
    </w:p>
    <w:p w14:paraId="13FCF1D7" w14:textId="6513BA58" w:rsidR="007466D7" w:rsidRPr="0027127D" w:rsidRDefault="007466D7" w:rsidP="0027127D">
      <w:pPr>
        <w:spacing w:line="276" w:lineRule="auto"/>
        <w:rPr>
          <w:sz w:val="22"/>
        </w:rPr>
      </w:pPr>
      <w:r w:rsidRPr="0027127D">
        <w:rPr>
          <w:sz w:val="22"/>
        </w:rPr>
        <w:t>Riedmann, Josef, Das mittelalterliche Tirol als militärisches Transitland, in: Festschrift Herwig van Staa. Zum 25jährigen seines politischen Wirkens, hrsg. v. Kurt Ebert, Innsbruck 2014, S. 455</w:t>
      </w:r>
      <w:r w:rsidR="00A139A9">
        <w:rPr>
          <w:sz w:val="22"/>
        </w:rPr>
        <w:sym w:font="Symbol" w:char="F02D"/>
      </w:r>
      <w:r w:rsidRPr="0027127D">
        <w:rPr>
          <w:sz w:val="22"/>
        </w:rPr>
        <w:t xml:space="preserve">466. </w:t>
      </w:r>
    </w:p>
    <w:p w14:paraId="69D6901B" w14:textId="50A1DEB3" w:rsidR="007466D7" w:rsidRDefault="00A139A9" w:rsidP="0027127D">
      <w:pPr>
        <w:spacing w:line="276" w:lineRule="auto"/>
        <w:rPr>
          <w:sz w:val="22"/>
        </w:rPr>
      </w:pPr>
      <w:r>
        <w:rPr>
          <w:sz w:val="22"/>
        </w:rPr>
        <w:t>Ders.</w:t>
      </w:r>
      <w:r w:rsidR="007466D7" w:rsidRPr="0027127D">
        <w:rPr>
          <w:sz w:val="22"/>
        </w:rPr>
        <w:t xml:space="preserve">, Mittelalter, in: Geschichte des Landes Tirol. Von den Anfängen bis 1490, </w:t>
      </w:r>
      <w:r w:rsidR="0033119F">
        <w:rPr>
          <w:sz w:val="22"/>
        </w:rPr>
        <w:t xml:space="preserve">Bd. 1, hrsg. v. Josef Fontana, </w:t>
      </w:r>
      <w:r w:rsidR="0018099A">
        <w:rPr>
          <w:sz w:val="22"/>
        </w:rPr>
        <w:t>Bozen</w:t>
      </w:r>
      <w:r w:rsidR="0018099A">
        <w:rPr>
          <w:sz w:val="22"/>
        </w:rPr>
        <w:sym w:font="Symbol" w:char="F02D"/>
      </w:r>
      <w:r w:rsidR="0018099A">
        <w:rPr>
          <w:sz w:val="22"/>
        </w:rPr>
        <w:t>Innsbruck</w:t>
      </w:r>
      <w:r w:rsidR="007466D7" w:rsidRPr="0027127D">
        <w:rPr>
          <w:sz w:val="22"/>
        </w:rPr>
        <w:t xml:space="preserve"> </w:t>
      </w:r>
      <w:r w:rsidR="0018099A">
        <w:rPr>
          <w:sz w:val="22"/>
        </w:rPr>
        <w:t>1985</w:t>
      </w:r>
      <w:r w:rsidR="007466D7" w:rsidRPr="0027127D">
        <w:rPr>
          <w:sz w:val="22"/>
        </w:rPr>
        <w:t xml:space="preserve">, S. </w:t>
      </w:r>
      <w:r w:rsidR="0018099A">
        <w:rPr>
          <w:sz w:val="22"/>
        </w:rPr>
        <w:t>267</w:t>
      </w:r>
      <w:r w:rsidR="0018099A">
        <w:rPr>
          <w:sz w:val="22"/>
        </w:rPr>
        <w:sym w:font="Symbol" w:char="F02D"/>
      </w:r>
      <w:r w:rsidR="0018099A">
        <w:rPr>
          <w:sz w:val="22"/>
        </w:rPr>
        <w:t>602</w:t>
      </w:r>
      <w:r w:rsidR="007466D7" w:rsidRPr="0027127D">
        <w:rPr>
          <w:sz w:val="22"/>
        </w:rPr>
        <w:t>.</w:t>
      </w:r>
    </w:p>
    <w:p w14:paraId="67635531" w14:textId="011230F4" w:rsidR="007466D7" w:rsidRPr="0027127D" w:rsidRDefault="00A139A9" w:rsidP="0027127D">
      <w:pPr>
        <w:spacing w:line="276" w:lineRule="auto"/>
        <w:rPr>
          <w:sz w:val="22"/>
        </w:rPr>
      </w:pPr>
      <w:r>
        <w:rPr>
          <w:sz w:val="22"/>
        </w:rPr>
        <w:t>Ders.</w:t>
      </w:r>
      <w:r w:rsidR="007466D7" w:rsidRPr="0027127D">
        <w:rPr>
          <w:sz w:val="22"/>
        </w:rPr>
        <w:t>, Verkehrswege, Verkehrsmittel, in: Kommunikation und Mobilität im Mittelalter. Begegnungen zwischen dem Süden und der Mitte Eur</w:t>
      </w:r>
      <w:r w:rsidR="00CA66ED">
        <w:rPr>
          <w:sz w:val="22"/>
        </w:rPr>
        <w:t>opas (11. -</w:t>
      </w:r>
      <w:r w:rsidR="007466D7" w:rsidRPr="0027127D">
        <w:rPr>
          <w:sz w:val="22"/>
        </w:rPr>
        <w:t>14. Jahrhundert), hrsg. v. Siegfried de R</w:t>
      </w:r>
      <w:r>
        <w:rPr>
          <w:sz w:val="22"/>
        </w:rPr>
        <w:t>achewitz</w:t>
      </w:r>
      <w:r w:rsidR="007466D7" w:rsidRPr="0027127D">
        <w:rPr>
          <w:sz w:val="22"/>
        </w:rPr>
        <w:t>/Josef Riedmann, Sigmaringen 1995, S. 61</w:t>
      </w:r>
      <w:r w:rsidR="007466D7" w:rsidRPr="0027127D">
        <w:rPr>
          <w:sz w:val="22"/>
        </w:rPr>
        <w:sym w:font="Symbol" w:char="F02D"/>
      </w:r>
      <w:r w:rsidR="007466D7" w:rsidRPr="0027127D">
        <w:rPr>
          <w:sz w:val="22"/>
        </w:rPr>
        <w:t>75.</w:t>
      </w:r>
    </w:p>
    <w:p w14:paraId="68C81C87" w14:textId="6DD72758" w:rsidR="007466D7" w:rsidRPr="0027127D" w:rsidRDefault="007466D7" w:rsidP="0027127D">
      <w:pPr>
        <w:spacing w:line="276" w:lineRule="auto"/>
        <w:rPr>
          <w:sz w:val="22"/>
        </w:rPr>
      </w:pPr>
      <w:r w:rsidRPr="0027127D">
        <w:rPr>
          <w:sz w:val="22"/>
        </w:rPr>
        <w:t>Rösener, Werner, Hofämter, in: LdMa, Bd. V., München 1991, Sp. 67</w:t>
      </w:r>
      <w:r w:rsidR="00A139A9">
        <w:rPr>
          <w:sz w:val="22"/>
        </w:rPr>
        <w:sym w:font="Symbol" w:char="F02D"/>
      </w:r>
      <w:r w:rsidRPr="0027127D">
        <w:rPr>
          <w:sz w:val="22"/>
        </w:rPr>
        <w:t>68.</w:t>
      </w:r>
    </w:p>
    <w:p w14:paraId="5FFB5E2D" w14:textId="1E06933E" w:rsidR="007466D7" w:rsidRPr="0027127D" w:rsidRDefault="007466D7" w:rsidP="0027127D">
      <w:pPr>
        <w:spacing w:line="276" w:lineRule="auto"/>
        <w:rPr>
          <w:sz w:val="22"/>
        </w:rPr>
      </w:pPr>
      <w:r w:rsidRPr="0027127D">
        <w:rPr>
          <w:sz w:val="22"/>
        </w:rPr>
        <w:t>Schmitt, Sigrid, Oswald von Wolkenstein. Zur Lebenswelt eines Niederadeligen im Spätmittelalter, in: Die Wolkenst</w:t>
      </w:r>
      <w:r w:rsidR="00A139A9">
        <w:rPr>
          <w:sz w:val="22"/>
        </w:rPr>
        <w:t>einer. Facetten des Tiroler Adel</w:t>
      </w:r>
      <w:r w:rsidRPr="0027127D">
        <w:rPr>
          <w:sz w:val="22"/>
        </w:rPr>
        <w:t>s in Spätmittelalter und Neuzeit, hrsg. v. Gustav Pfeifer/Kurt Andermann (Veröffentlichungen des Südtiroler Landesarchivs 30), Innsbruck 2009, S. 53</w:t>
      </w:r>
      <w:r w:rsidRPr="0027127D">
        <w:rPr>
          <w:sz w:val="22"/>
        </w:rPr>
        <w:sym w:font="Symbol" w:char="F02D"/>
      </w:r>
      <w:r w:rsidRPr="0027127D">
        <w:rPr>
          <w:sz w:val="22"/>
        </w:rPr>
        <w:t>74.</w:t>
      </w:r>
    </w:p>
    <w:p w14:paraId="4958DD35" w14:textId="5AD4016D" w:rsidR="007466D7" w:rsidRPr="0027127D" w:rsidRDefault="007466D7" w:rsidP="0027127D">
      <w:pPr>
        <w:spacing w:line="276" w:lineRule="auto"/>
        <w:rPr>
          <w:sz w:val="22"/>
        </w:rPr>
      </w:pPr>
      <w:r w:rsidRPr="0027127D">
        <w:rPr>
          <w:sz w:val="22"/>
        </w:rPr>
        <w:t>Schulz, Knut, Ministerialität, Ministerialen, in: LdMa, Bd. VI., München 1993, Sp. 636</w:t>
      </w:r>
      <w:r w:rsidR="00A139A9">
        <w:rPr>
          <w:sz w:val="22"/>
        </w:rPr>
        <w:sym w:font="Symbol" w:char="F02D"/>
      </w:r>
      <w:r w:rsidRPr="0027127D">
        <w:rPr>
          <w:sz w:val="22"/>
        </w:rPr>
        <w:t>639.</w:t>
      </w:r>
    </w:p>
    <w:p w14:paraId="712B1391" w14:textId="417B0BFB" w:rsidR="007466D7" w:rsidRPr="0027127D" w:rsidRDefault="007466D7" w:rsidP="0027127D">
      <w:pPr>
        <w:spacing w:line="276" w:lineRule="auto"/>
        <w:rPr>
          <w:sz w:val="22"/>
        </w:rPr>
      </w:pPr>
      <w:r w:rsidRPr="0027127D">
        <w:rPr>
          <w:sz w:val="22"/>
        </w:rPr>
        <w:t>Schulze, Hans K., Grundstrukturen der Verfassung im Mittelalter. Familie, Sippe und Geschlecht, Haus und Hof, Dorf und Mark, Burg, Pfalz und Königshof, Stadt, Stuttgart</w:t>
      </w:r>
      <w:r w:rsidR="006A12F6">
        <w:rPr>
          <w:sz w:val="22"/>
        </w:rPr>
        <w:t>-</w:t>
      </w:r>
      <w:r w:rsidRPr="0027127D">
        <w:rPr>
          <w:sz w:val="22"/>
        </w:rPr>
        <w:t>Berlin</w:t>
      </w:r>
      <w:r w:rsidR="006A12F6">
        <w:rPr>
          <w:sz w:val="22"/>
        </w:rPr>
        <w:t>-</w:t>
      </w:r>
      <w:r w:rsidRPr="0027127D">
        <w:rPr>
          <w:sz w:val="22"/>
        </w:rPr>
        <w:t>Köln</w:t>
      </w:r>
      <w:r w:rsidR="006A12F6">
        <w:rPr>
          <w:sz w:val="22"/>
        </w:rPr>
        <w:t>-</w:t>
      </w:r>
      <w:r w:rsidRPr="0027127D">
        <w:rPr>
          <w:sz w:val="22"/>
        </w:rPr>
        <w:t>Mainz 1986.</w:t>
      </w:r>
    </w:p>
    <w:p w14:paraId="1C9A8F4C" w14:textId="6E0D3F98" w:rsidR="007466D7" w:rsidRDefault="007466D7" w:rsidP="0027127D">
      <w:pPr>
        <w:spacing w:line="276" w:lineRule="auto"/>
        <w:rPr>
          <w:sz w:val="22"/>
        </w:rPr>
      </w:pPr>
      <w:r w:rsidRPr="0027127D">
        <w:rPr>
          <w:sz w:val="22"/>
          <w:lang w:val="en-GB"/>
        </w:rPr>
        <w:lastRenderedPageBreak/>
        <w:t xml:space="preserve">Sieber, Christian, „On the Move“. </w:t>
      </w:r>
      <w:r w:rsidRPr="0027127D">
        <w:rPr>
          <w:sz w:val="22"/>
        </w:rPr>
        <w:t>Das Itinerar der Herzöge Leopold IV. und Friedrich IV. von Österreich von der Schlacht bei Sempach (1386) bis zur Aussöhnung mit König Sigmund (1418), in: Die Habsburger zwischen Aare und Bodensee, hrsg. v. Peter Niederhäuser, Zürich 2010, S. 77</w:t>
      </w:r>
      <w:r w:rsidR="0031529E">
        <w:rPr>
          <w:sz w:val="22"/>
        </w:rPr>
        <w:sym w:font="Symbol" w:char="F02D"/>
      </w:r>
      <w:r w:rsidRPr="0027127D">
        <w:rPr>
          <w:sz w:val="22"/>
        </w:rPr>
        <w:t>94.</w:t>
      </w:r>
    </w:p>
    <w:p w14:paraId="03A9EBAD" w14:textId="111C33C0" w:rsidR="002D00CE" w:rsidRPr="0027127D" w:rsidRDefault="002D00CE" w:rsidP="0027127D">
      <w:pPr>
        <w:spacing w:line="276" w:lineRule="auto"/>
        <w:rPr>
          <w:sz w:val="22"/>
        </w:rPr>
      </w:pPr>
      <w:r w:rsidRPr="002D00CE">
        <w:rPr>
          <w:sz w:val="22"/>
        </w:rPr>
        <w:t>Spiess,</w:t>
      </w:r>
      <w:r>
        <w:rPr>
          <w:sz w:val="22"/>
        </w:rPr>
        <w:t xml:space="preserve"> Karl-Heinz,</w:t>
      </w:r>
      <w:r w:rsidRPr="002D00CE">
        <w:rPr>
          <w:sz w:val="22"/>
        </w:rPr>
        <w:t xml:space="preserve"> Burg und Herrschaft im 15. und 16. Jahrhundert, in: Landesgeschichte und Reichsgeschichte, hrsg. v. Winfried Dotzauer (Geschichtliche Landeskunde 42), Stuttgart 1995, S. 195</w:t>
      </w:r>
      <w:r w:rsidRPr="002D00CE">
        <w:rPr>
          <w:sz w:val="22"/>
        </w:rPr>
        <w:sym w:font="Symbol" w:char="F02D"/>
      </w:r>
      <w:r w:rsidRPr="002D00CE">
        <w:rPr>
          <w:sz w:val="22"/>
        </w:rPr>
        <w:t>212</w:t>
      </w:r>
      <w:r>
        <w:rPr>
          <w:sz w:val="22"/>
        </w:rPr>
        <w:t>.</w:t>
      </w:r>
    </w:p>
    <w:p w14:paraId="7078268E" w14:textId="77777777" w:rsidR="007466D7" w:rsidRPr="0027127D" w:rsidRDefault="007466D7" w:rsidP="0027127D">
      <w:pPr>
        <w:spacing w:line="276" w:lineRule="auto"/>
        <w:rPr>
          <w:sz w:val="22"/>
        </w:rPr>
      </w:pPr>
      <w:r w:rsidRPr="0027127D">
        <w:rPr>
          <w:sz w:val="22"/>
        </w:rPr>
        <w:t>Walch, Hermann, Der Appenzeller Krieg im Oberinntal, in: Landecker Buch. Bezirk Landeck und Oberes Gericht, hrsg. v. Raimund Klebelsberg (Schlern-Schriften 133), Innsbruck 1956, S. 139</w:t>
      </w:r>
      <w:r w:rsidRPr="0027127D">
        <w:rPr>
          <w:rFonts w:cs="Times New Roman"/>
          <w:sz w:val="22"/>
        </w:rPr>
        <w:t>–150.</w:t>
      </w:r>
    </w:p>
    <w:p w14:paraId="4C6C0E85" w14:textId="75B29872" w:rsidR="007466D7" w:rsidRDefault="007466D7" w:rsidP="0027127D">
      <w:pPr>
        <w:spacing w:line="276" w:lineRule="auto"/>
        <w:rPr>
          <w:sz w:val="22"/>
        </w:rPr>
      </w:pPr>
      <w:r w:rsidRPr="0027127D">
        <w:rPr>
          <w:sz w:val="22"/>
        </w:rPr>
        <w:t>Walde, Elisabeth, Neues Leben entlang der neuen Straße, in: Von der Via Claudia Augusta zum Oberen Weg. Leben an Etsch und Inn. Westtirol und angrenzende Räume von der Vorzeit bis heute, hrsg. v. Rainer Loose (Schlern-Schriften 334), Innsbruck 2006, S. 47</w:t>
      </w:r>
      <w:r w:rsidR="0031529E">
        <w:rPr>
          <w:sz w:val="22"/>
        </w:rPr>
        <w:sym w:font="Symbol" w:char="F02D"/>
      </w:r>
      <w:r w:rsidRPr="0027127D">
        <w:rPr>
          <w:sz w:val="22"/>
        </w:rPr>
        <w:t>50.</w:t>
      </w:r>
    </w:p>
    <w:p w14:paraId="41FE501B" w14:textId="77777777" w:rsidR="0036693C" w:rsidRDefault="0036693C" w:rsidP="0027127D">
      <w:pPr>
        <w:spacing w:line="276" w:lineRule="auto"/>
        <w:rPr>
          <w:sz w:val="22"/>
        </w:rPr>
      </w:pPr>
    </w:p>
    <w:p w14:paraId="62A8B01A" w14:textId="77777777" w:rsidR="0040258B" w:rsidRDefault="0040258B" w:rsidP="0027127D">
      <w:pPr>
        <w:spacing w:line="276" w:lineRule="auto"/>
        <w:rPr>
          <w:sz w:val="22"/>
        </w:rPr>
      </w:pPr>
    </w:p>
    <w:p w14:paraId="34964C62" w14:textId="17A457F2" w:rsidR="0036693C" w:rsidRPr="0036693C" w:rsidRDefault="0036693C" w:rsidP="0036693C">
      <w:pPr>
        <w:pStyle w:val="CitaviBibliographyEntry"/>
        <w:spacing w:after="0" w:line="276" w:lineRule="auto"/>
        <w:jc w:val="both"/>
        <w:rPr>
          <w:rFonts w:ascii="Times New Roman" w:hAnsi="Times New Roman" w:cs="Times New Roman"/>
          <w:sz w:val="22"/>
          <w:szCs w:val="22"/>
        </w:rPr>
      </w:pPr>
      <w:r w:rsidRPr="0036693C">
        <w:rPr>
          <w:rFonts w:ascii="Times New Roman" w:hAnsi="Times New Roman" w:cs="Times New Roman"/>
          <w:b/>
          <w:sz w:val="22"/>
          <w:szCs w:val="22"/>
        </w:rPr>
        <w:t>Anna Anderlan</w:t>
      </w:r>
      <w:r w:rsidRPr="0036693C">
        <w:rPr>
          <w:rFonts w:ascii="Times New Roman" w:hAnsi="Times New Roman" w:cs="Times New Roman"/>
          <w:sz w:val="22"/>
          <w:szCs w:val="22"/>
        </w:rPr>
        <w:t xml:space="preserve"> ist Bachelor-Studentin</w:t>
      </w:r>
      <w:r>
        <w:rPr>
          <w:rFonts w:ascii="Times New Roman" w:hAnsi="Times New Roman" w:cs="Times New Roman"/>
          <w:sz w:val="22"/>
          <w:szCs w:val="22"/>
        </w:rPr>
        <w:t xml:space="preserve"> der Geschichte und Politikwissenschaft</w:t>
      </w:r>
      <w:r w:rsidRPr="0036693C">
        <w:rPr>
          <w:rFonts w:ascii="Times New Roman" w:hAnsi="Times New Roman" w:cs="Times New Roman"/>
          <w:sz w:val="22"/>
          <w:szCs w:val="22"/>
        </w:rPr>
        <w:t xml:space="preserve"> im </w:t>
      </w:r>
      <w:r w:rsidR="0031529E">
        <w:rPr>
          <w:rFonts w:ascii="Times New Roman" w:hAnsi="Times New Roman" w:cs="Times New Roman"/>
          <w:sz w:val="22"/>
          <w:szCs w:val="22"/>
        </w:rPr>
        <w:t>6</w:t>
      </w:r>
      <w:r w:rsidRPr="0036693C">
        <w:rPr>
          <w:rFonts w:ascii="Times New Roman" w:hAnsi="Times New Roman" w:cs="Times New Roman"/>
          <w:sz w:val="22"/>
          <w:szCs w:val="22"/>
        </w:rPr>
        <w:t xml:space="preserve">. Semester an der Universität Innsbruck. </w:t>
      </w:r>
      <w:hyperlink r:id="rId28" w:history="1">
        <w:r w:rsidRPr="00EA46FF">
          <w:rPr>
            <w:rStyle w:val="Hyperlink"/>
            <w:rFonts w:ascii="Times New Roman" w:hAnsi="Times New Roman" w:cs="Times New Roman"/>
            <w:sz w:val="22"/>
            <w:szCs w:val="22"/>
          </w:rPr>
          <w:t>anna.anderlan@student.uibk.ac.at</w:t>
        </w:r>
      </w:hyperlink>
      <w:r w:rsidRPr="0036693C">
        <w:rPr>
          <w:rFonts w:ascii="Times New Roman" w:hAnsi="Times New Roman" w:cs="Times New Roman"/>
          <w:sz w:val="22"/>
          <w:szCs w:val="22"/>
        </w:rPr>
        <w:t xml:space="preserve"> </w:t>
      </w:r>
    </w:p>
    <w:p w14:paraId="5453F978" w14:textId="77777777" w:rsidR="0036693C" w:rsidRPr="0027127D" w:rsidRDefault="0036693C" w:rsidP="0027127D">
      <w:pPr>
        <w:spacing w:line="276" w:lineRule="auto"/>
        <w:rPr>
          <w:sz w:val="22"/>
        </w:rPr>
      </w:pPr>
    </w:p>
    <w:sectPr w:rsidR="0036693C" w:rsidRPr="0027127D" w:rsidSect="0040258B">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CBC8D" w14:textId="77777777" w:rsidR="003745DE" w:rsidRDefault="003745DE" w:rsidP="001F3E5D">
      <w:pPr>
        <w:spacing w:after="0" w:line="240" w:lineRule="auto"/>
      </w:pPr>
      <w:r>
        <w:separator/>
      </w:r>
    </w:p>
  </w:endnote>
  <w:endnote w:type="continuationSeparator" w:id="0">
    <w:p w14:paraId="3B6506BD" w14:textId="77777777" w:rsidR="003745DE" w:rsidRDefault="003745DE" w:rsidP="001F3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584496"/>
      <w:docPartObj>
        <w:docPartGallery w:val="Page Numbers (Bottom of Page)"/>
        <w:docPartUnique/>
      </w:docPartObj>
    </w:sdtPr>
    <w:sdtContent>
      <w:p w14:paraId="0FF59E5E" w14:textId="2EA4CE3F" w:rsidR="003745DE" w:rsidRDefault="003745DE">
        <w:pPr>
          <w:pStyle w:val="Fuzeile"/>
        </w:pPr>
        <w:r>
          <w:fldChar w:fldCharType="begin"/>
        </w:r>
        <w:r>
          <w:instrText>PAGE   \* MERGEFORMAT</w:instrText>
        </w:r>
        <w:r>
          <w:fldChar w:fldCharType="separate"/>
        </w:r>
        <w:r w:rsidR="00547D85" w:rsidRPr="00547D85">
          <w:rPr>
            <w:noProof/>
            <w:lang w:val="de-DE"/>
          </w:rPr>
          <w:t>22</w:t>
        </w:r>
        <w:r>
          <w:fldChar w:fldCharType="end"/>
        </w:r>
      </w:p>
    </w:sdtContent>
  </w:sdt>
  <w:p w14:paraId="13888D01" w14:textId="77777777" w:rsidR="003745DE" w:rsidRPr="00653479" w:rsidRDefault="003745DE">
    <w:pPr>
      <w:pStyle w:val="Fuzeile"/>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rPr>
      <w:id w:val="-627471488"/>
      <w:docPartObj>
        <w:docPartGallery w:val="Page Numbers (Bottom of Page)"/>
        <w:docPartUnique/>
      </w:docPartObj>
    </w:sdtPr>
    <w:sdtContent>
      <w:p w14:paraId="26E40293" w14:textId="77777777" w:rsidR="003745DE" w:rsidRDefault="003745DE">
        <w:pPr>
          <w:pStyle w:val="Fuzeile"/>
          <w:jc w:val="right"/>
          <w:rPr>
            <w:sz w:val="22"/>
          </w:rPr>
        </w:pPr>
      </w:p>
      <w:p w14:paraId="7D57815B" w14:textId="14437F25" w:rsidR="003745DE" w:rsidRPr="00653479" w:rsidRDefault="003745DE">
        <w:pPr>
          <w:pStyle w:val="Fuzeile"/>
          <w:jc w:val="right"/>
          <w:rPr>
            <w:sz w:val="22"/>
          </w:rPr>
        </w:pPr>
        <w:r w:rsidRPr="00653479">
          <w:rPr>
            <w:sz w:val="22"/>
          </w:rPr>
          <w:fldChar w:fldCharType="begin"/>
        </w:r>
        <w:r w:rsidRPr="00653479">
          <w:rPr>
            <w:sz w:val="22"/>
          </w:rPr>
          <w:instrText>PAGE   \* MERGEFORMAT</w:instrText>
        </w:r>
        <w:r w:rsidRPr="00653479">
          <w:rPr>
            <w:sz w:val="22"/>
          </w:rPr>
          <w:fldChar w:fldCharType="separate"/>
        </w:r>
        <w:r w:rsidR="00547D85" w:rsidRPr="00547D85">
          <w:rPr>
            <w:noProof/>
            <w:sz w:val="22"/>
            <w:lang w:val="de-DE"/>
          </w:rPr>
          <w:t>23</w:t>
        </w:r>
        <w:r w:rsidRPr="00653479">
          <w:rPr>
            <w:sz w:val="22"/>
          </w:rPr>
          <w:fldChar w:fldCharType="end"/>
        </w:r>
      </w:p>
    </w:sdtContent>
  </w:sdt>
  <w:p w14:paraId="76DE27E6" w14:textId="77777777" w:rsidR="003745DE" w:rsidRPr="00653479" w:rsidRDefault="003745DE">
    <w:pPr>
      <w:pStyle w:val="Fuzeile"/>
      <w:rPr>
        <w:sz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FD058" w14:textId="75967537" w:rsidR="003745DE" w:rsidRPr="007E5D57" w:rsidRDefault="003745DE" w:rsidP="007E5D57">
    <w:pPr>
      <w:pStyle w:val="KeinLeerraum"/>
      <w:rPr>
        <w:rFonts w:ascii="Times New Roman" w:hAnsi="Times New Roman" w:cs="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D96E7" w14:textId="77777777" w:rsidR="003745DE" w:rsidRDefault="003745DE" w:rsidP="001F3E5D">
      <w:pPr>
        <w:spacing w:after="0" w:line="240" w:lineRule="auto"/>
      </w:pPr>
      <w:r>
        <w:separator/>
      </w:r>
    </w:p>
  </w:footnote>
  <w:footnote w:type="continuationSeparator" w:id="0">
    <w:p w14:paraId="0EC3F6BD" w14:textId="77777777" w:rsidR="003745DE" w:rsidRDefault="003745DE" w:rsidP="001F3E5D">
      <w:pPr>
        <w:spacing w:after="0" w:line="240" w:lineRule="auto"/>
      </w:pPr>
      <w:r>
        <w:continuationSeparator/>
      </w:r>
    </w:p>
  </w:footnote>
  <w:footnote w:id="1">
    <w:p w14:paraId="715B0A2C" w14:textId="1BB25C5B" w:rsidR="003745DE" w:rsidRPr="00EB0121" w:rsidRDefault="003745DE" w:rsidP="0027127D">
      <w:pPr>
        <w:spacing w:after="0" w:line="240" w:lineRule="auto"/>
        <w:rPr>
          <w:sz w:val="18"/>
          <w:szCs w:val="18"/>
        </w:rPr>
      </w:pPr>
      <w:r w:rsidRPr="00EB0121">
        <w:rPr>
          <w:rStyle w:val="Funotenzeichen"/>
          <w:sz w:val="18"/>
          <w:szCs w:val="18"/>
        </w:rPr>
        <w:footnoteRef/>
      </w:r>
      <w:r w:rsidRPr="00EB0121">
        <w:rPr>
          <w:rStyle w:val="Funotenzeichen"/>
          <w:sz w:val="18"/>
          <w:szCs w:val="18"/>
        </w:rPr>
        <w:t xml:space="preserve"> </w:t>
      </w:r>
      <w:r w:rsidRPr="00EB0121">
        <w:rPr>
          <w:sz w:val="18"/>
          <w:szCs w:val="18"/>
        </w:rPr>
        <w:t>Goldverschreibung 28. Oktober 1404, TLA, Urkundenreihe I4519.</w:t>
      </w:r>
    </w:p>
  </w:footnote>
  <w:footnote w:id="2">
    <w:p w14:paraId="3DD455E0" w14:textId="49C26CFF" w:rsidR="003745DE" w:rsidRPr="00EB0121" w:rsidRDefault="003745DE" w:rsidP="0027127D">
      <w:pPr>
        <w:pStyle w:val="Funotentext"/>
        <w:rPr>
          <w:sz w:val="18"/>
          <w:szCs w:val="18"/>
        </w:rPr>
      </w:pPr>
      <w:r w:rsidRPr="00EB0121">
        <w:rPr>
          <w:rStyle w:val="Funotenzeichen"/>
          <w:sz w:val="18"/>
          <w:szCs w:val="18"/>
        </w:rPr>
        <w:footnoteRef/>
      </w:r>
      <w:r w:rsidRPr="00EB0121">
        <w:rPr>
          <w:sz w:val="18"/>
          <w:szCs w:val="18"/>
        </w:rPr>
        <w:t xml:space="preserve"> Jakob Andrä von Brandis, Die Geschichte der Landeshauptleute von Tirol, Innsbruck 1850, S. 167.</w:t>
      </w:r>
    </w:p>
  </w:footnote>
  <w:footnote w:id="3">
    <w:p w14:paraId="06B124D1" w14:textId="69CF9CA9" w:rsidR="003745DE" w:rsidRPr="00EB0121" w:rsidRDefault="003745DE" w:rsidP="0027127D">
      <w:pPr>
        <w:pStyle w:val="Funotentext"/>
        <w:rPr>
          <w:sz w:val="18"/>
          <w:szCs w:val="18"/>
        </w:rPr>
      </w:pPr>
      <w:r w:rsidRPr="00EB0121">
        <w:rPr>
          <w:rStyle w:val="Funotenzeichen"/>
          <w:sz w:val="18"/>
          <w:szCs w:val="18"/>
        </w:rPr>
        <w:footnoteRef/>
      </w:r>
      <w:r w:rsidRPr="00EB0121">
        <w:rPr>
          <w:sz w:val="18"/>
          <w:szCs w:val="18"/>
        </w:rPr>
        <w:t xml:space="preserve"> Marc Löwener, Itinerare als Hilfsmittel zur chronologischen Ei</w:t>
      </w:r>
      <w:r w:rsidR="006A12F6">
        <w:rPr>
          <w:sz w:val="18"/>
          <w:szCs w:val="18"/>
        </w:rPr>
        <w:t xml:space="preserve">nordnung des Quellenmaterials - </w:t>
      </w:r>
      <w:r w:rsidRPr="00EB0121">
        <w:rPr>
          <w:sz w:val="18"/>
          <w:szCs w:val="18"/>
        </w:rPr>
        <w:t xml:space="preserve">dargestellt am Beispiel der Herrschaftsgründung des Deutschen Ordens in Preußen, in: Fremdheit und Reisen im Mittelalter, hrsg. v. Irene Erfen/Karl-Heinz Spieß, Stuttgart 1997, S. 165-176, </w:t>
      </w:r>
      <w:r>
        <w:rPr>
          <w:sz w:val="18"/>
          <w:szCs w:val="18"/>
        </w:rPr>
        <w:t xml:space="preserve">hier </w:t>
      </w:r>
      <w:r w:rsidRPr="00EB0121">
        <w:rPr>
          <w:sz w:val="18"/>
          <w:szCs w:val="18"/>
        </w:rPr>
        <w:t>S. 175.</w:t>
      </w:r>
    </w:p>
  </w:footnote>
  <w:footnote w:id="4">
    <w:p w14:paraId="4A28C94A" w14:textId="1A8B30F0"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Geb. 1382, ges</w:t>
      </w:r>
      <w:r>
        <w:rPr>
          <w:sz w:val="18"/>
          <w:szCs w:val="18"/>
        </w:rPr>
        <w:t xml:space="preserve">t. 1439, ab 1406 Graf von Tirol, vgl. </w:t>
      </w:r>
      <w:hyperlink r:id="rId1" w:history="1">
        <w:r w:rsidRPr="00ED45CB">
          <w:rPr>
            <w:sz w:val="18"/>
            <w:szCs w:val="18"/>
          </w:rPr>
          <w:t>Alphons Lhotsky</w:t>
        </w:r>
      </w:hyperlink>
      <w:r>
        <w:rPr>
          <w:sz w:val="18"/>
          <w:szCs w:val="18"/>
        </w:rPr>
        <w:t>, Friedrich IV., in: Neue Deutsche Biographie, Bd. 5, 1961, S. 524</w:t>
      </w:r>
      <w:r>
        <w:rPr>
          <w:sz w:val="18"/>
          <w:szCs w:val="18"/>
        </w:rPr>
        <w:sym w:font="Symbol" w:char="F02D"/>
      </w:r>
      <w:r>
        <w:rPr>
          <w:sz w:val="18"/>
          <w:szCs w:val="18"/>
        </w:rPr>
        <w:t>525, [</w:t>
      </w:r>
      <w:r w:rsidRPr="00ED45CB">
        <w:rPr>
          <w:sz w:val="18"/>
          <w:szCs w:val="18"/>
        </w:rPr>
        <w:t>http://www.deutsche-biographie.de/sfz69835.html</w:t>
      </w:r>
      <w:r>
        <w:rPr>
          <w:sz w:val="18"/>
          <w:szCs w:val="18"/>
        </w:rPr>
        <w:t>], eingesehen 23.03.2016.</w:t>
      </w:r>
    </w:p>
  </w:footnote>
  <w:footnote w:id="5">
    <w:p w14:paraId="1DC80A63" w14:textId="37BA053E" w:rsidR="003745DE" w:rsidRPr="004B4C0E" w:rsidRDefault="003745DE">
      <w:pPr>
        <w:pStyle w:val="Funotentext"/>
        <w:rPr>
          <w:sz w:val="18"/>
          <w:szCs w:val="18"/>
        </w:rPr>
      </w:pPr>
      <w:r w:rsidRPr="004B4C0E">
        <w:rPr>
          <w:rStyle w:val="Funotenzeichen"/>
          <w:sz w:val="18"/>
          <w:szCs w:val="18"/>
        </w:rPr>
        <w:footnoteRef/>
      </w:r>
      <w:r w:rsidRPr="004B4C0E">
        <w:rPr>
          <w:sz w:val="18"/>
          <w:szCs w:val="18"/>
        </w:rPr>
        <w:t xml:space="preserve"> Claudia Feller, Das Rechnungsbuch Heinrichs von Rottenburg. Ein Zeugnis adeliger Herrschaft und Wirtschaftsführung im spätmittelalterlichen Tirol, Edition und Kommentar (Institut für Österreichische Geschichtsforschung 4), Wien</w:t>
      </w:r>
      <w:r>
        <w:rPr>
          <w:sz w:val="18"/>
          <w:szCs w:val="18"/>
        </w:rPr>
        <w:t>-</w:t>
      </w:r>
      <w:r w:rsidRPr="004B4C0E">
        <w:rPr>
          <w:sz w:val="18"/>
          <w:szCs w:val="18"/>
        </w:rPr>
        <w:t>Köln</w:t>
      </w:r>
      <w:r>
        <w:rPr>
          <w:sz w:val="18"/>
          <w:szCs w:val="18"/>
        </w:rPr>
        <w:t>-</w:t>
      </w:r>
      <w:r w:rsidRPr="004B4C0E">
        <w:rPr>
          <w:sz w:val="18"/>
          <w:szCs w:val="18"/>
        </w:rPr>
        <w:t>Weimar 2010.</w:t>
      </w:r>
    </w:p>
  </w:footnote>
  <w:footnote w:id="6">
    <w:p w14:paraId="4041F8B8" w14:textId="7FDBE746" w:rsidR="003745DE" w:rsidRPr="004B4C0E" w:rsidRDefault="003745DE">
      <w:pPr>
        <w:pStyle w:val="Funotentext"/>
        <w:rPr>
          <w:sz w:val="18"/>
          <w:szCs w:val="18"/>
        </w:rPr>
      </w:pPr>
      <w:r w:rsidRPr="004B4C0E">
        <w:rPr>
          <w:rStyle w:val="Funotenzeichen"/>
          <w:sz w:val="18"/>
          <w:szCs w:val="18"/>
        </w:rPr>
        <w:footnoteRef/>
      </w:r>
      <w:r w:rsidRPr="004B4C0E">
        <w:rPr>
          <w:sz w:val="18"/>
          <w:szCs w:val="18"/>
        </w:rPr>
        <w:t xml:space="preserve"> Clemens Wenzeslaus Brandis, Tirol unter Friedrich von Österreich, Wien 1821.</w:t>
      </w:r>
    </w:p>
  </w:footnote>
  <w:footnote w:id="7">
    <w:p w14:paraId="3144AAE2" w14:textId="103FE54B" w:rsidR="003745DE" w:rsidRPr="004B4C0E" w:rsidRDefault="003745DE">
      <w:pPr>
        <w:pStyle w:val="Funotentext"/>
        <w:rPr>
          <w:sz w:val="18"/>
          <w:szCs w:val="18"/>
        </w:rPr>
      </w:pPr>
      <w:r w:rsidRPr="004B4C0E">
        <w:rPr>
          <w:rStyle w:val="Funotenzeichen"/>
          <w:sz w:val="18"/>
          <w:szCs w:val="18"/>
        </w:rPr>
        <w:footnoteRef/>
      </w:r>
      <w:r w:rsidRPr="004B4C0E">
        <w:rPr>
          <w:sz w:val="18"/>
          <w:szCs w:val="18"/>
        </w:rPr>
        <w:t xml:space="preserve"> Rainer Loose (Hrsg.), Von der Via Claudia Augusta zum Oberen Weg. Leben an Etsch und Inn. Westtirol und angrenzende Räume von der Vorzeit bis heute, Innsbruck 2006.</w:t>
      </w:r>
    </w:p>
  </w:footnote>
  <w:footnote w:id="8">
    <w:p w14:paraId="70CDC676" w14:textId="4004E533" w:rsidR="003745DE" w:rsidRPr="004B4C0E" w:rsidRDefault="003745DE">
      <w:pPr>
        <w:pStyle w:val="Funotentext"/>
        <w:rPr>
          <w:sz w:val="18"/>
          <w:szCs w:val="18"/>
        </w:rPr>
      </w:pPr>
      <w:r w:rsidRPr="004B4C0E">
        <w:rPr>
          <w:rStyle w:val="Funotenzeichen"/>
          <w:sz w:val="18"/>
          <w:szCs w:val="18"/>
        </w:rPr>
        <w:footnoteRef/>
      </w:r>
      <w:r w:rsidRPr="004B4C0E">
        <w:rPr>
          <w:sz w:val="18"/>
          <w:szCs w:val="18"/>
        </w:rPr>
        <w:t xml:space="preserve"> Josef Riedmann, Verkehrswege, Verkehrsmittel, in: Kommunikation und Mobilität im Mittelalter. Begegnungen zwischen dem Süden und der Mitte Europas (11.</w:t>
      </w:r>
      <w:r>
        <w:rPr>
          <w:sz w:val="18"/>
          <w:szCs w:val="18"/>
        </w:rPr>
        <w:t>-</w:t>
      </w:r>
      <w:r w:rsidRPr="004B4C0E">
        <w:rPr>
          <w:sz w:val="18"/>
          <w:szCs w:val="18"/>
        </w:rPr>
        <w:t>14. Jahrhundert), hrsg. v. Siegfried de Rachewitz/Josef Riedmann, Sigmaringen 1995, S. 61</w:t>
      </w:r>
      <w:r w:rsidRPr="004B4C0E">
        <w:rPr>
          <w:sz w:val="18"/>
          <w:szCs w:val="18"/>
        </w:rPr>
        <w:sym w:font="Symbol" w:char="F02D"/>
      </w:r>
      <w:r w:rsidRPr="004B4C0E">
        <w:rPr>
          <w:sz w:val="18"/>
          <w:szCs w:val="18"/>
        </w:rPr>
        <w:t>75.</w:t>
      </w:r>
    </w:p>
  </w:footnote>
  <w:footnote w:id="9">
    <w:p w14:paraId="034D499C" w14:textId="588FB650" w:rsidR="003745DE" w:rsidRPr="004B4C0E" w:rsidRDefault="003745DE">
      <w:pPr>
        <w:pStyle w:val="Funotentext"/>
        <w:rPr>
          <w:sz w:val="18"/>
          <w:szCs w:val="18"/>
        </w:rPr>
      </w:pPr>
      <w:r w:rsidRPr="004B4C0E">
        <w:rPr>
          <w:rStyle w:val="Funotenzeichen"/>
          <w:sz w:val="18"/>
          <w:szCs w:val="18"/>
        </w:rPr>
        <w:footnoteRef/>
      </w:r>
      <w:r w:rsidRPr="004B4C0E">
        <w:rPr>
          <w:sz w:val="18"/>
          <w:szCs w:val="18"/>
          <w:lang w:val="en-GB"/>
        </w:rPr>
        <w:t xml:space="preserve"> Christian Sieber, „On the Move“. </w:t>
      </w:r>
      <w:r w:rsidRPr="004B4C0E">
        <w:rPr>
          <w:sz w:val="18"/>
          <w:szCs w:val="18"/>
        </w:rPr>
        <w:t>Das Itinerar der Herzöge Leopold IV. und Friedrich IV. von Österreich von der Schlacht bei Sempach (1386) bis zur Aussöhnung mit König Sigmund (1418), in: Die Habsburger zwischen Aare und Bodensee, hrsg. v. Peter Niederhäuser, Zürich 2010, S. 77</w:t>
      </w:r>
      <w:r w:rsidRPr="004B4C0E">
        <w:rPr>
          <w:sz w:val="18"/>
          <w:szCs w:val="18"/>
        </w:rPr>
        <w:sym w:font="Symbol" w:char="F02D"/>
      </w:r>
      <w:r w:rsidRPr="004B4C0E">
        <w:rPr>
          <w:sz w:val="18"/>
          <w:szCs w:val="18"/>
        </w:rPr>
        <w:t>94.</w:t>
      </w:r>
    </w:p>
  </w:footnote>
  <w:footnote w:id="10">
    <w:p w14:paraId="6558D35D" w14:textId="75DB62B1" w:rsidR="003745DE" w:rsidRDefault="003745DE">
      <w:pPr>
        <w:pStyle w:val="Funotentext"/>
      </w:pPr>
      <w:r w:rsidRPr="00041015">
        <w:rPr>
          <w:rStyle w:val="Funotenzeichen"/>
          <w:sz w:val="18"/>
        </w:rPr>
        <w:footnoteRef/>
      </w:r>
      <w:r w:rsidRPr="00041015">
        <w:rPr>
          <w:sz w:val="18"/>
        </w:rPr>
        <w:t xml:space="preserve"> Werner Paravicini (Hrsg.), Höfe und Residenzen im spätmittelalterlichen Reich. Grafen und Herren (Residenzforschung 15 IV, I), Ostfildern 2012.</w:t>
      </w:r>
    </w:p>
  </w:footnote>
  <w:footnote w:id="11">
    <w:p w14:paraId="7416B0C0" w14:textId="1FE54906" w:rsidR="003745DE" w:rsidRDefault="003745DE">
      <w:pPr>
        <w:pStyle w:val="Funotentext"/>
      </w:pPr>
      <w:r w:rsidRPr="00041015">
        <w:rPr>
          <w:rStyle w:val="Funotenzeichen"/>
          <w:sz w:val="18"/>
        </w:rPr>
        <w:footnoteRef/>
      </w:r>
      <w:r w:rsidRPr="00041015">
        <w:rPr>
          <w:sz w:val="18"/>
        </w:rPr>
        <w:t xml:space="preserve"> Gerhard Fouquet, Zwischen Nicht-Adel und Adel. Eine Zusammenfassung, in: Zwischen Nicht-Adel und Adel, hrsg. v. Kurt Andermann/Peter Johanek (Vorträge und Forschungen des Konstanzer Arbeitskreis für mittelalterliche Geschichte Bd. LIII), Stuttgart 2001, S. 417</w:t>
      </w:r>
      <w:r w:rsidRPr="00041015">
        <w:rPr>
          <w:sz w:val="18"/>
        </w:rPr>
        <w:sym w:font="Symbol" w:char="F02D"/>
      </w:r>
      <w:r w:rsidRPr="00041015">
        <w:rPr>
          <w:sz w:val="18"/>
        </w:rPr>
        <w:t>434.</w:t>
      </w:r>
    </w:p>
  </w:footnote>
  <w:footnote w:id="12">
    <w:p w14:paraId="41C28AA3" w14:textId="084DA654" w:rsidR="003745DE" w:rsidRDefault="003745DE">
      <w:pPr>
        <w:pStyle w:val="Funotentext"/>
      </w:pPr>
      <w:r w:rsidRPr="00041015">
        <w:rPr>
          <w:rStyle w:val="Funotenzeichen"/>
          <w:sz w:val="18"/>
        </w:rPr>
        <w:footnoteRef/>
      </w:r>
      <w:r w:rsidRPr="00041015">
        <w:rPr>
          <w:sz w:val="18"/>
        </w:rPr>
        <w:t xml:space="preserve"> Gustav Pfeifer/Kurt Andermann (Hrsg.), Die Wolkensteiner. Facetten des Tiroler Adels in Spätmittelalter und Neuzeit (Veröffentlichungen des Südtiroler Landesarchivs 30), Innsbruck 2009.</w:t>
      </w:r>
    </w:p>
  </w:footnote>
  <w:footnote w:id="13">
    <w:p w14:paraId="53B8BCC7" w14:textId="5CBD3FF4" w:rsidR="003745DE" w:rsidRDefault="003745DE">
      <w:pPr>
        <w:pStyle w:val="Funotentext"/>
      </w:pPr>
      <w:r w:rsidRPr="00041015">
        <w:rPr>
          <w:rStyle w:val="Funotenzeichen"/>
          <w:sz w:val="18"/>
        </w:rPr>
        <w:footnoteRef/>
      </w:r>
      <w:r w:rsidRPr="00041015">
        <w:rPr>
          <w:sz w:val="18"/>
        </w:rPr>
        <w:t xml:space="preserve"> Enno Bünz, Burg, Schloss, Adelssitz im Mittelalter. Verfassungs-, rechts- und sozialgeschichtliche Fragen aus Tiroler Perspektive, in: Ansitz-Freihaus-corte franca. Bauliche und rechtsgeschichtliche Aspekte adligen Wohnens in der Vormoderne, hrsg. v. Gustav Pfeifer/Kurt Andermann (Veröffentlichungen des Südtiroler Landesarchivs 36), Innsbruck 2013, S. 27</w:t>
      </w:r>
      <w:r w:rsidRPr="00041015">
        <w:rPr>
          <w:sz w:val="18"/>
        </w:rPr>
        <w:sym w:font="Symbol" w:char="F02D"/>
      </w:r>
      <w:r w:rsidRPr="00041015">
        <w:rPr>
          <w:sz w:val="18"/>
        </w:rPr>
        <w:t>50.</w:t>
      </w:r>
    </w:p>
  </w:footnote>
  <w:footnote w:id="14">
    <w:p w14:paraId="68F18CA8" w14:textId="3C3232B9" w:rsidR="003745DE" w:rsidRPr="00EB0121" w:rsidRDefault="003745DE">
      <w:pPr>
        <w:pStyle w:val="Funotentext"/>
        <w:rPr>
          <w:sz w:val="18"/>
          <w:szCs w:val="18"/>
        </w:rPr>
      </w:pPr>
      <w:r w:rsidRPr="004B4C0E">
        <w:rPr>
          <w:rStyle w:val="Funotenzeichen"/>
          <w:sz w:val="18"/>
          <w:szCs w:val="18"/>
        </w:rPr>
        <w:footnoteRef/>
      </w:r>
      <w:r w:rsidRPr="004B4C0E">
        <w:rPr>
          <w:sz w:val="18"/>
          <w:szCs w:val="18"/>
        </w:rPr>
        <w:t xml:space="preserve"> Peter Niederhäuser/Alois Niederstätter (Hrsg.), Die Appenzellerkrieg</w:t>
      </w:r>
      <w:r>
        <w:rPr>
          <w:sz w:val="18"/>
          <w:szCs w:val="18"/>
        </w:rPr>
        <w:t>e. Eine Krisenzeit am Bodensee? (Forschungen zur Geschichte Vorarlberg Bd. 7), Konstanz</w:t>
      </w:r>
      <w:r w:rsidRPr="004B4C0E">
        <w:rPr>
          <w:sz w:val="18"/>
          <w:szCs w:val="18"/>
        </w:rPr>
        <w:t xml:space="preserve"> 2006; Thomas Gamon (Hrsg.), Das Land im Walgau. 600 Jahre Appenzellerkriege im südlichen Vorarlberg</w:t>
      </w:r>
      <w:r>
        <w:rPr>
          <w:sz w:val="18"/>
          <w:szCs w:val="18"/>
        </w:rPr>
        <w:t>, Bd. 2</w:t>
      </w:r>
      <w:r w:rsidRPr="004B4C0E">
        <w:rPr>
          <w:sz w:val="18"/>
          <w:szCs w:val="18"/>
        </w:rPr>
        <w:t xml:space="preserve">, </w:t>
      </w:r>
      <w:r>
        <w:rPr>
          <w:sz w:val="18"/>
          <w:szCs w:val="18"/>
        </w:rPr>
        <w:t xml:space="preserve">Nenzing </w:t>
      </w:r>
      <w:r w:rsidRPr="004B4C0E">
        <w:rPr>
          <w:sz w:val="18"/>
          <w:szCs w:val="18"/>
        </w:rPr>
        <w:t>2005; Klaus Brandstätter, Bürgerunruhen im mittelalterlichen Trient im Vergleich 1407</w:t>
      </w:r>
      <w:r>
        <w:rPr>
          <w:sz w:val="18"/>
          <w:szCs w:val="18"/>
        </w:rPr>
        <w:t>-</w:t>
      </w:r>
      <w:r w:rsidRPr="004B4C0E">
        <w:rPr>
          <w:sz w:val="18"/>
          <w:szCs w:val="18"/>
        </w:rPr>
        <w:t>1435</w:t>
      </w:r>
      <w:r>
        <w:rPr>
          <w:sz w:val="18"/>
          <w:szCs w:val="18"/>
        </w:rPr>
        <w:t>-</w:t>
      </w:r>
      <w:r w:rsidRPr="004B4C0E">
        <w:rPr>
          <w:sz w:val="18"/>
          <w:szCs w:val="18"/>
        </w:rPr>
        <w:t>1463,</w:t>
      </w:r>
      <w:r>
        <w:rPr>
          <w:sz w:val="18"/>
          <w:szCs w:val="18"/>
        </w:rPr>
        <w:t xml:space="preserve"> in: </w:t>
      </w:r>
      <w:r w:rsidRPr="000173D3">
        <w:rPr>
          <w:i/>
          <w:sz w:val="18"/>
          <w:szCs w:val="18"/>
        </w:rPr>
        <w:t>Geschichte und Region</w:t>
      </w:r>
      <w:r w:rsidRPr="004B4C0E">
        <w:rPr>
          <w:sz w:val="18"/>
          <w:szCs w:val="18"/>
        </w:rPr>
        <w:t xml:space="preserve"> </w:t>
      </w:r>
      <w:r>
        <w:rPr>
          <w:sz w:val="18"/>
          <w:szCs w:val="18"/>
        </w:rPr>
        <w:t>2 (1</w:t>
      </w:r>
      <w:r w:rsidRPr="004B4C0E">
        <w:rPr>
          <w:sz w:val="18"/>
          <w:szCs w:val="18"/>
        </w:rPr>
        <w:t>993</w:t>
      </w:r>
      <w:r>
        <w:rPr>
          <w:sz w:val="18"/>
          <w:szCs w:val="18"/>
        </w:rPr>
        <w:t>), Heft 2, S. 9</w:t>
      </w:r>
      <w:r>
        <w:rPr>
          <w:sz w:val="18"/>
          <w:szCs w:val="18"/>
        </w:rPr>
        <w:sym w:font="Symbol" w:char="F02D"/>
      </w:r>
      <w:r>
        <w:rPr>
          <w:sz w:val="18"/>
          <w:szCs w:val="18"/>
        </w:rPr>
        <w:t>61</w:t>
      </w:r>
      <w:r w:rsidRPr="004B4C0E">
        <w:rPr>
          <w:sz w:val="18"/>
          <w:szCs w:val="18"/>
        </w:rPr>
        <w:t>.</w:t>
      </w:r>
    </w:p>
  </w:footnote>
  <w:footnote w:id="15">
    <w:p w14:paraId="7BDE65D3" w14:textId="0DA15DEF" w:rsidR="003745DE" w:rsidRPr="00EB0121" w:rsidRDefault="003745DE" w:rsidP="00DD7376">
      <w:pPr>
        <w:pStyle w:val="Funotentext"/>
        <w:rPr>
          <w:sz w:val="18"/>
          <w:szCs w:val="18"/>
        </w:rPr>
      </w:pPr>
      <w:r w:rsidRPr="00EB0121">
        <w:rPr>
          <w:rStyle w:val="Funotenzeichen"/>
          <w:sz w:val="18"/>
          <w:szCs w:val="18"/>
        </w:rPr>
        <w:footnoteRef/>
      </w:r>
      <w:r w:rsidRPr="00EB0121">
        <w:rPr>
          <w:sz w:val="18"/>
          <w:szCs w:val="18"/>
        </w:rPr>
        <w:t xml:space="preserve"> Feller, </w:t>
      </w:r>
      <w:r>
        <w:rPr>
          <w:sz w:val="18"/>
          <w:szCs w:val="18"/>
        </w:rPr>
        <w:t xml:space="preserve">Rechnungsbuch, </w:t>
      </w:r>
      <w:r w:rsidRPr="00EB0121">
        <w:rPr>
          <w:sz w:val="18"/>
          <w:szCs w:val="18"/>
        </w:rPr>
        <w:t>S. 95</w:t>
      </w:r>
      <w:r>
        <w:rPr>
          <w:sz w:val="18"/>
          <w:szCs w:val="18"/>
        </w:rPr>
        <w:sym w:font="Symbol" w:char="F02D"/>
      </w:r>
      <w:r w:rsidRPr="00EB0121">
        <w:rPr>
          <w:sz w:val="18"/>
          <w:szCs w:val="18"/>
        </w:rPr>
        <w:t>109.</w:t>
      </w:r>
    </w:p>
  </w:footnote>
  <w:footnote w:id="16">
    <w:p w14:paraId="1DF55673" w14:textId="02AAE4B0" w:rsidR="003745DE" w:rsidRPr="00EB0121" w:rsidRDefault="003745DE" w:rsidP="00DD7376">
      <w:pPr>
        <w:pStyle w:val="Funotentext"/>
        <w:rPr>
          <w:sz w:val="18"/>
          <w:szCs w:val="18"/>
        </w:rPr>
      </w:pPr>
      <w:r w:rsidRPr="00EB0121">
        <w:rPr>
          <w:rStyle w:val="Funotenzeichen"/>
          <w:sz w:val="18"/>
          <w:szCs w:val="18"/>
        </w:rPr>
        <w:footnoteRef/>
      </w:r>
      <w:r w:rsidRPr="00EB0121">
        <w:rPr>
          <w:sz w:val="18"/>
          <w:szCs w:val="18"/>
        </w:rPr>
        <w:t xml:space="preserve"> Mark Mersiowsky, Aspekte adeligen Lebens um 1400. Frühe westfälische und rheinische Adelsrechnungen im Vergleich, in: Vestigia Monasteriensia. Westfalen</w:t>
      </w:r>
      <w:r>
        <w:rPr>
          <w:sz w:val="18"/>
          <w:szCs w:val="18"/>
        </w:rPr>
        <w:t>-</w:t>
      </w:r>
      <w:r w:rsidRPr="00EB0121">
        <w:rPr>
          <w:sz w:val="18"/>
          <w:szCs w:val="18"/>
        </w:rPr>
        <w:t>Rheinland</w:t>
      </w:r>
      <w:r>
        <w:rPr>
          <w:sz w:val="18"/>
          <w:szCs w:val="18"/>
        </w:rPr>
        <w:t>-</w:t>
      </w:r>
      <w:r w:rsidRPr="00EB0121">
        <w:rPr>
          <w:sz w:val="18"/>
          <w:szCs w:val="18"/>
        </w:rPr>
        <w:t>Niederlande. Festschrift für Wilhelm Janssen zum 60. Geburtstag, hrsg. v. Ellen Widder/Mark Mersiowsky/Peter Johanek (Studien zur Regionalgeschichte 5), Bielefeld 1995, S. 263</w:t>
      </w:r>
      <w:r w:rsidRPr="00EB0121">
        <w:rPr>
          <w:sz w:val="18"/>
          <w:szCs w:val="18"/>
        </w:rPr>
        <w:sym w:font="Symbol" w:char="F02D"/>
      </w:r>
      <w:r w:rsidRPr="00EB0121">
        <w:rPr>
          <w:sz w:val="18"/>
          <w:szCs w:val="18"/>
        </w:rPr>
        <w:t xml:space="preserve">304, </w:t>
      </w:r>
      <w:r>
        <w:rPr>
          <w:sz w:val="18"/>
          <w:szCs w:val="18"/>
        </w:rPr>
        <w:t xml:space="preserve">hier </w:t>
      </w:r>
      <w:r w:rsidRPr="00EB0121">
        <w:rPr>
          <w:sz w:val="18"/>
          <w:szCs w:val="18"/>
        </w:rPr>
        <w:t>S. 275, zit. nach Feller, Rechnungsbuch, S. 116.</w:t>
      </w:r>
    </w:p>
  </w:footnote>
  <w:footnote w:id="17">
    <w:p w14:paraId="727E8152" w14:textId="50F7B693" w:rsidR="003745DE" w:rsidRPr="00EB0121" w:rsidRDefault="003745DE" w:rsidP="0049582E">
      <w:pPr>
        <w:pStyle w:val="Funotentext"/>
        <w:rPr>
          <w:sz w:val="18"/>
          <w:szCs w:val="18"/>
        </w:rPr>
      </w:pPr>
      <w:r w:rsidRPr="00EB0121">
        <w:rPr>
          <w:rStyle w:val="Funotenzeichen"/>
          <w:sz w:val="18"/>
          <w:szCs w:val="18"/>
        </w:rPr>
        <w:footnoteRef/>
      </w:r>
      <w:r w:rsidRPr="00EB0121">
        <w:rPr>
          <w:sz w:val="18"/>
          <w:szCs w:val="18"/>
        </w:rPr>
        <w:t xml:space="preserve"> Feller, Rechnungsbuch, S. 83.</w:t>
      </w:r>
    </w:p>
  </w:footnote>
  <w:footnote w:id="18">
    <w:p w14:paraId="64CFD9E0" w14:textId="66781202"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w:t>
      </w:r>
      <w:r>
        <w:rPr>
          <w:sz w:val="18"/>
          <w:szCs w:val="18"/>
        </w:rPr>
        <w:t>Ebd.</w:t>
      </w:r>
      <w:r w:rsidRPr="00EB0121">
        <w:rPr>
          <w:sz w:val="18"/>
          <w:szCs w:val="18"/>
        </w:rPr>
        <w:t>, S. 88.</w:t>
      </w:r>
    </w:p>
  </w:footnote>
  <w:footnote w:id="19">
    <w:p w14:paraId="52E12622" w14:textId="6423FB16"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Librum conputacionis TLA Hs. 94, </w:t>
      </w:r>
      <w:r>
        <w:rPr>
          <w:sz w:val="18"/>
          <w:szCs w:val="18"/>
        </w:rPr>
        <w:t>ediert</w:t>
      </w:r>
      <w:r w:rsidRPr="00EB0121">
        <w:rPr>
          <w:sz w:val="18"/>
          <w:szCs w:val="18"/>
        </w:rPr>
        <w:t xml:space="preserve"> v. </w:t>
      </w:r>
      <w:r>
        <w:rPr>
          <w:sz w:val="18"/>
          <w:szCs w:val="18"/>
        </w:rPr>
        <w:t xml:space="preserve">Feller, </w:t>
      </w:r>
      <w:r w:rsidRPr="00EB0121">
        <w:rPr>
          <w:sz w:val="18"/>
          <w:szCs w:val="18"/>
        </w:rPr>
        <w:t>Rechnungsbuch, S. 177.</w:t>
      </w:r>
      <w:r>
        <w:rPr>
          <w:sz w:val="18"/>
          <w:szCs w:val="18"/>
        </w:rPr>
        <w:t xml:space="preserve"> Die Edition des Rechnungsbuches findet sich in Feller, Rechnungsbuch, S. 175</w:t>
      </w:r>
      <w:r>
        <w:rPr>
          <w:sz w:val="18"/>
          <w:szCs w:val="18"/>
        </w:rPr>
        <w:sym w:font="Symbol" w:char="F02D"/>
      </w:r>
      <w:r>
        <w:rPr>
          <w:sz w:val="18"/>
          <w:szCs w:val="18"/>
        </w:rPr>
        <w:t xml:space="preserve">336. </w:t>
      </w:r>
    </w:p>
  </w:footnote>
  <w:footnote w:id="20">
    <w:p w14:paraId="3C77E1E8" w14:textId="0A3D2B4A" w:rsidR="003745DE" w:rsidRPr="00EB0121" w:rsidRDefault="003745DE">
      <w:pPr>
        <w:pStyle w:val="Funotentext"/>
        <w:rPr>
          <w:sz w:val="18"/>
          <w:szCs w:val="18"/>
        </w:rPr>
      </w:pPr>
      <w:r w:rsidRPr="00EB0121">
        <w:rPr>
          <w:rStyle w:val="Funotenzeichen"/>
          <w:sz w:val="18"/>
          <w:szCs w:val="18"/>
        </w:rPr>
        <w:footnoteRef/>
      </w:r>
      <w:r>
        <w:rPr>
          <w:sz w:val="18"/>
          <w:szCs w:val="18"/>
        </w:rPr>
        <w:t xml:space="preserve"> Feller, Rechnungsbuch, S. 81</w:t>
      </w:r>
      <w:r>
        <w:rPr>
          <w:sz w:val="18"/>
          <w:szCs w:val="18"/>
        </w:rPr>
        <w:sym w:font="Symbol" w:char="F02D"/>
      </w:r>
      <w:r>
        <w:rPr>
          <w:sz w:val="18"/>
          <w:szCs w:val="18"/>
        </w:rPr>
        <w:t>82.</w:t>
      </w:r>
    </w:p>
  </w:footnote>
  <w:footnote w:id="21">
    <w:p w14:paraId="7526B8F1" w14:textId="12038432"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Geb. zweite Häl</w:t>
      </w:r>
      <w:r>
        <w:rPr>
          <w:sz w:val="18"/>
          <w:szCs w:val="18"/>
        </w:rPr>
        <w:t>fte 14. Jahrhundert, gest. 1411, vgl. Ebd., S. 44</w:t>
      </w:r>
      <w:r>
        <w:rPr>
          <w:sz w:val="18"/>
          <w:szCs w:val="18"/>
        </w:rPr>
        <w:sym w:font="Symbol" w:char="F02D"/>
      </w:r>
      <w:r>
        <w:rPr>
          <w:sz w:val="18"/>
          <w:szCs w:val="18"/>
        </w:rPr>
        <w:t>75.</w:t>
      </w:r>
    </w:p>
  </w:footnote>
  <w:footnote w:id="22">
    <w:p w14:paraId="4732A38C" w14:textId="652800D7"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Goldverschreibung 28. Oktober 1404, TLA, Urkundenreihe I4519.</w:t>
      </w:r>
    </w:p>
  </w:footnote>
  <w:footnote w:id="23">
    <w:p w14:paraId="6796C56F" w14:textId="03F55DB3"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Bayrisches Adelsgeschlecht 12./13. Jah</w:t>
      </w:r>
      <w:r>
        <w:rPr>
          <w:sz w:val="18"/>
          <w:szCs w:val="18"/>
        </w:rPr>
        <w:t>rhundert, vgl. Austria Forum AEIOU, Andechs-Meranien, Hochadelsgeschlecht, 21.08.2015, [</w:t>
      </w:r>
      <w:r w:rsidRPr="009917F8">
        <w:rPr>
          <w:sz w:val="18"/>
          <w:szCs w:val="18"/>
        </w:rPr>
        <w:t>http://austria-forum</w:t>
      </w:r>
      <w:r>
        <w:rPr>
          <w:sz w:val="18"/>
          <w:szCs w:val="18"/>
        </w:rPr>
        <w:t xml:space="preserve">.org/af/AEIOU/Andechs-Meranien, </w:t>
      </w:r>
      <w:r w:rsidRPr="009917F8">
        <w:rPr>
          <w:sz w:val="18"/>
          <w:szCs w:val="18"/>
        </w:rPr>
        <w:t>Hochadelsgeschlecht</w:t>
      </w:r>
      <w:r>
        <w:rPr>
          <w:sz w:val="18"/>
          <w:szCs w:val="18"/>
        </w:rPr>
        <w:t>], eingesehen 23.03.2016.</w:t>
      </w:r>
    </w:p>
  </w:footnote>
  <w:footnote w:id="24">
    <w:p w14:paraId="15E3B6A3" w14:textId="7764B1D5"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Wilfried Beimrohr, Die Rottenburger, in: Notburga. Mythos einer modernen Frau, Gemeinsame Ausstellung von Augustinermuseum Rattenberg, Museum Tiroler Bauernhöfe Kramsach, Schloss Matzen Reith im Alpbachtal vom 1. Mai bis zum 26. Oktober 2001, Reith i. A. 2001, S. 197</w:t>
      </w:r>
      <w:r w:rsidRPr="00EB0121">
        <w:rPr>
          <w:sz w:val="18"/>
          <w:szCs w:val="18"/>
        </w:rPr>
        <w:sym w:font="Symbol" w:char="F02D"/>
      </w:r>
      <w:r w:rsidRPr="00EB0121">
        <w:rPr>
          <w:sz w:val="18"/>
          <w:szCs w:val="18"/>
        </w:rPr>
        <w:t xml:space="preserve">215, </w:t>
      </w:r>
      <w:r>
        <w:rPr>
          <w:sz w:val="18"/>
          <w:szCs w:val="18"/>
        </w:rPr>
        <w:t xml:space="preserve">hier </w:t>
      </w:r>
      <w:r w:rsidRPr="00EB0121">
        <w:rPr>
          <w:sz w:val="18"/>
          <w:szCs w:val="18"/>
        </w:rPr>
        <w:t xml:space="preserve">S. 198. </w:t>
      </w:r>
    </w:p>
  </w:footnote>
  <w:footnote w:id="25">
    <w:p w14:paraId="5EDE80C5" w14:textId="4A599C54" w:rsidR="003745DE" w:rsidRPr="00EB0121" w:rsidRDefault="003745DE" w:rsidP="001317F0">
      <w:pPr>
        <w:pStyle w:val="Funotentext"/>
        <w:rPr>
          <w:sz w:val="18"/>
          <w:szCs w:val="18"/>
        </w:rPr>
      </w:pPr>
      <w:r w:rsidRPr="00EB0121">
        <w:rPr>
          <w:rStyle w:val="Funotenzeichen"/>
          <w:sz w:val="18"/>
          <w:szCs w:val="18"/>
        </w:rPr>
        <w:footnoteRef/>
      </w:r>
      <w:r w:rsidRPr="00EB0121">
        <w:rPr>
          <w:sz w:val="18"/>
          <w:szCs w:val="18"/>
        </w:rPr>
        <w:t xml:space="preserve"> Feller, Rechnungsbuch, S. 23.</w:t>
      </w:r>
    </w:p>
  </w:footnote>
  <w:footnote w:id="26">
    <w:p w14:paraId="0FC0D527" w14:textId="2F2C6FA9" w:rsidR="003745DE" w:rsidRPr="00EB0121" w:rsidRDefault="003745DE" w:rsidP="00F030C0">
      <w:pPr>
        <w:pStyle w:val="Funotentext"/>
        <w:rPr>
          <w:sz w:val="18"/>
          <w:szCs w:val="18"/>
        </w:rPr>
      </w:pPr>
      <w:r w:rsidRPr="00EB0121">
        <w:rPr>
          <w:rStyle w:val="Funotenzeichen"/>
          <w:sz w:val="18"/>
          <w:szCs w:val="18"/>
        </w:rPr>
        <w:footnoteRef/>
      </w:r>
      <w:r w:rsidRPr="00EB0121">
        <w:rPr>
          <w:sz w:val="18"/>
          <w:szCs w:val="18"/>
        </w:rPr>
        <w:t xml:space="preserve"> </w:t>
      </w:r>
      <w:r>
        <w:rPr>
          <w:sz w:val="18"/>
          <w:szCs w:val="18"/>
        </w:rPr>
        <w:t>Klaus Brandstätter</w:t>
      </w:r>
      <w:r w:rsidRPr="009D12E9">
        <w:rPr>
          <w:sz w:val="18"/>
          <w:szCs w:val="18"/>
        </w:rPr>
        <w:t>, Adel an Etsch und Inn im späten Mittelalter, in: Von der Via Claudia Augusta zum Oberen Weg. Leben an Etsch und Inn. Westtirol und angrenzende Räume von der Vorzeit bis heute, hrsg. v. Raine</w:t>
      </w:r>
      <w:r>
        <w:rPr>
          <w:sz w:val="18"/>
          <w:szCs w:val="18"/>
        </w:rPr>
        <w:t>r Loose, Innsbruck 2006, S. 239</w:t>
      </w:r>
      <w:r>
        <w:rPr>
          <w:sz w:val="18"/>
          <w:szCs w:val="18"/>
        </w:rPr>
        <w:sym w:font="Symbol" w:char="F02D"/>
      </w:r>
      <w:r>
        <w:rPr>
          <w:sz w:val="18"/>
          <w:szCs w:val="18"/>
        </w:rPr>
        <w:t xml:space="preserve">260, hier </w:t>
      </w:r>
      <w:r w:rsidRPr="00EB0121">
        <w:rPr>
          <w:sz w:val="18"/>
          <w:szCs w:val="18"/>
        </w:rPr>
        <w:t>S. 260.</w:t>
      </w:r>
    </w:p>
  </w:footnote>
  <w:footnote w:id="27">
    <w:p w14:paraId="45EF833D" w14:textId="77777777" w:rsidR="003745DE" w:rsidRPr="00EB0121" w:rsidRDefault="003745DE" w:rsidP="003A020F">
      <w:pPr>
        <w:pStyle w:val="Funotentext"/>
        <w:rPr>
          <w:sz w:val="18"/>
          <w:szCs w:val="18"/>
        </w:rPr>
      </w:pPr>
      <w:r w:rsidRPr="00EB0121">
        <w:rPr>
          <w:rStyle w:val="Funotenzeichen"/>
          <w:sz w:val="18"/>
          <w:szCs w:val="18"/>
        </w:rPr>
        <w:footnoteRef/>
      </w:r>
      <w:r w:rsidRPr="00EB0121">
        <w:rPr>
          <w:sz w:val="18"/>
          <w:szCs w:val="18"/>
        </w:rPr>
        <w:t xml:space="preserve"> Knut Schulz, Ministerialität, Ministerialen, in: LdMa, Bd. VI., München 1993, Sp. 636</w:t>
      </w:r>
      <w:r w:rsidRPr="00EB0121">
        <w:rPr>
          <w:sz w:val="18"/>
          <w:szCs w:val="18"/>
        </w:rPr>
        <w:sym w:font="Symbol" w:char="F02D"/>
      </w:r>
      <w:r w:rsidRPr="00EB0121">
        <w:rPr>
          <w:sz w:val="18"/>
          <w:szCs w:val="18"/>
        </w:rPr>
        <w:t>639.</w:t>
      </w:r>
    </w:p>
  </w:footnote>
  <w:footnote w:id="28">
    <w:p w14:paraId="22F3C3DD" w14:textId="4D814FB3" w:rsidR="003745DE" w:rsidRPr="00EB0121" w:rsidRDefault="003745DE" w:rsidP="003A020F">
      <w:pPr>
        <w:pStyle w:val="Funotentext"/>
        <w:rPr>
          <w:sz w:val="18"/>
          <w:szCs w:val="18"/>
        </w:rPr>
      </w:pPr>
      <w:r w:rsidRPr="00EB0121">
        <w:rPr>
          <w:rStyle w:val="Funotenzeichen"/>
          <w:sz w:val="18"/>
          <w:szCs w:val="18"/>
        </w:rPr>
        <w:footnoteRef/>
      </w:r>
      <w:r w:rsidRPr="00EB0121">
        <w:rPr>
          <w:sz w:val="18"/>
          <w:szCs w:val="18"/>
        </w:rPr>
        <w:t xml:space="preserve"> Peter Johanek, Der Adel in den österreichischen Ländern und in Tirol während des späten Mittelalters und der Frühen Neuzeit, in: D</w:t>
      </w:r>
      <w:r>
        <w:rPr>
          <w:sz w:val="18"/>
          <w:szCs w:val="18"/>
        </w:rPr>
        <w:t>ie Wolkensteiner.</w:t>
      </w:r>
      <w:r w:rsidRPr="00EB0121">
        <w:rPr>
          <w:sz w:val="18"/>
          <w:szCs w:val="18"/>
        </w:rPr>
        <w:t xml:space="preserve"> Facetten des Tiroler Adels in Spätmittelalter und Neuzeit, hrsg. v. Gustav Pfeifer/Kurt Andermann (Veröffentlichungen des Südtiroler Landesarchivs 30), Innsbruck 2009, S. 11</w:t>
      </w:r>
      <w:r w:rsidRPr="00EB0121">
        <w:rPr>
          <w:sz w:val="18"/>
          <w:szCs w:val="18"/>
        </w:rPr>
        <w:sym w:font="Symbol" w:char="F02D"/>
      </w:r>
      <w:r w:rsidRPr="00EB0121">
        <w:rPr>
          <w:sz w:val="18"/>
          <w:szCs w:val="18"/>
        </w:rPr>
        <w:t xml:space="preserve">28, </w:t>
      </w:r>
      <w:r>
        <w:rPr>
          <w:sz w:val="18"/>
          <w:szCs w:val="18"/>
        </w:rPr>
        <w:t xml:space="preserve">hier </w:t>
      </w:r>
      <w:r w:rsidRPr="00EB0121">
        <w:rPr>
          <w:sz w:val="18"/>
          <w:szCs w:val="18"/>
        </w:rPr>
        <w:t>S. 18.</w:t>
      </w:r>
    </w:p>
  </w:footnote>
  <w:footnote w:id="29">
    <w:p w14:paraId="43927C8F" w14:textId="1E33423F" w:rsidR="003745DE" w:rsidRPr="00EB0121" w:rsidRDefault="003745DE">
      <w:pPr>
        <w:pStyle w:val="Funotentext"/>
        <w:rPr>
          <w:sz w:val="18"/>
          <w:szCs w:val="18"/>
        </w:rPr>
      </w:pPr>
      <w:r w:rsidRPr="00EB0121">
        <w:rPr>
          <w:rStyle w:val="Funotenzeichen"/>
          <w:sz w:val="18"/>
          <w:szCs w:val="18"/>
        </w:rPr>
        <w:footnoteRef/>
      </w:r>
      <w:r>
        <w:rPr>
          <w:sz w:val="18"/>
          <w:szCs w:val="18"/>
        </w:rPr>
        <w:t xml:space="preserve"> Geb. 1238, gest. 1295, vgl. Josef Riedmann, Mittelalter, in: Geschichte des Landes Tirol. Von den Anfängen bis 1490, Bd. 1, hrsg. v. Josef Fontana, Bozen-Innsbruck 1985, S. 267</w:t>
      </w:r>
      <w:r>
        <w:rPr>
          <w:sz w:val="18"/>
          <w:szCs w:val="18"/>
        </w:rPr>
        <w:sym w:font="Symbol" w:char="F02D"/>
      </w:r>
      <w:r>
        <w:rPr>
          <w:sz w:val="18"/>
          <w:szCs w:val="18"/>
        </w:rPr>
        <w:t>602, hier S. 399</w:t>
      </w:r>
      <w:r>
        <w:rPr>
          <w:sz w:val="18"/>
          <w:szCs w:val="18"/>
        </w:rPr>
        <w:sym w:font="Symbol" w:char="F02D"/>
      </w:r>
      <w:r>
        <w:rPr>
          <w:sz w:val="18"/>
          <w:szCs w:val="18"/>
        </w:rPr>
        <w:t>409.</w:t>
      </w:r>
    </w:p>
  </w:footnote>
  <w:footnote w:id="30">
    <w:p w14:paraId="53EC38CA" w14:textId="696BBEB7"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Beimrohr, Rottenburger, S. 203.</w:t>
      </w:r>
    </w:p>
  </w:footnote>
  <w:footnote w:id="31">
    <w:p w14:paraId="03BB27AE" w14:textId="77EBB1CA"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Werner Rösener, Hofämter, in: LdMa, Bd. V., München 1991, Sp. 67</w:t>
      </w:r>
      <w:r w:rsidRPr="00EB0121">
        <w:rPr>
          <w:sz w:val="18"/>
          <w:szCs w:val="18"/>
        </w:rPr>
        <w:sym w:font="Symbol" w:char="F02D"/>
      </w:r>
      <w:r w:rsidRPr="00EB0121">
        <w:rPr>
          <w:sz w:val="18"/>
          <w:szCs w:val="18"/>
        </w:rPr>
        <w:t>68.</w:t>
      </w:r>
    </w:p>
  </w:footnote>
  <w:footnote w:id="32">
    <w:p w14:paraId="67EE46AA" w14:textId="6E4DA6D4" w:rsidR="003745DE" w:rsidRPr="00EB0121" w:rsidRDefault="003745DE" w:rsidP="000A3130">
      <w:pPr>
        <w:pStyle w:val="Funotentext"/>
        <w:rPr>
          <w:sz w:val="18"/>
          <w:szCs w:val="18"/>
        </w:rPr>
      </w:pPr>
      <w:r w:rsidRPr="00EB0121">
        <w:rPr>
          <w:rStyle w:val="Funotenzeichen"/>
          <w:sz w:val="18"/>
          <w:szCs w:val="18"/>
        </w:rPr>
        <w:footnoteRef/>
      </w:r>
      <w:r>
        <w:rPr>
          <w:sz w:val="18"/>
          <w:szCs w:val="18"/>
        </w:rPr>
        <w:t xml:space="preserve"> Feller, Rechnungsbuch, S. 24</w:t>
      </w:r>
      <w:r>
        <w:rPr>
          <w:sz w:val="18"/>
          <w:szCs w:val="18"/>
        </w:rPr>
        <w:sym w:font="Symbol" w:char="F02D"/>
      </w:r>
      <w:r>
        <w:rPr>
          <w:sz w:val="18"/>
          <w:szCs w:val="18"/>
        </w:rPr>
        <w:t>25</w:t>
      </w:r>
      <w:r w:rsidRPr="00EB0121">
        <w:rPr>
          <w:sz w:val="18"/>
          <w:szCs w:val="18"/>
        </w:rPr>
        <w:t>.</w:t>
      </w:r>
    </w:p>
  </w:footnote>
  <w:footnote w:id="33">
    <w:p w14:paraId="698E9E3E" w14:textId="3454B724"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Beimrohr, Rottenburger, S. 203.</w:t>
      </w:r>
    </w:p>
  </w:footnote>
  <w:footnote w:id="34">
    <w:p w14:paraId="7FA800D9" w14:textId="755ECDDF"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Peter Feldbauer, Herrschaftsstruktur und Ständebildung. Herren und Ritter (Beiträge zur Typologie der österreichischen Länder aus ihren mittelalterlichen Grundlagen Bd. 1), Wien 1973, S. 240.</w:t>
      </w:r>
    </w:p>
  </w:footnote>
  <w:footnote w:id="35">
    <w:p w14:paraId="3F522D0F" w14:textId="48DF2078" w:rsidR="003745DE" w:rsidRPr="00EB0121" w:rsidRDefault="003745DE">
      <w:pPr>
        <w:pStyle w:val="Funotentext"/>
        <w:rPr>
          <w:sz w:val="18"/>
          <w:szCs w:val="18"/>
        </w:rPr>
      </w:pPr>
      <w:r w:rsidRPr="00EB0121">
        <w:rPr>
          <w:rStyle w:val="Funotenzeichen"/>
          <w:sz w:val="18"/>
          <w:szCs w:val="18"/>
        </w:rPr>
        <w:footnoteRef/>
      </w:r>
      <w:r>
        <w:rPr>
          <w:sz w:val="18"/>
          <w:szCs w:val="18"/>
        </w:rPr>
        <w:t xml:space="preserve"> Feller, Rechnungsbuch, S. 32</w:t>
      </w:r>
      <w:r>
        <w:rPr>
          <w:sz w:val="18"/>
          <w:szCs w:val="18"/>
        </w:rPr>
        <w:sym w:font="Symbol" w:char="F02D"/>
      </w:r>
      <w:r>
        <w:rPr>
          <w:sz w:val="18"/>
          <w:szCs w:val="18"/>
        </w:rPr>
        <w:t>33</w:t>
      </w:r>
      <w:r w:rsidRPr="00EB0121">
        <w:rPr>
          <w:sz w:val="18"/>
          <w:szCs w:val="18"/>
        </w:rPr>
        <w:t>.</w:t>
      </w:r>
    </w:p>
  </w:footnote>
  <w:footnote w:id="36">
    <w:p w14:paraId="0AE882F2" w14:textId="58F5E98F"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Brandstätter, </w:t>
      </w:r>
      <w:r>
        <w:rPr>
          <w:sz w:val="18"/>
          <w:szCs w:val="18"/>
        </w:rPr>
        <w:t xml:space="preserve">Adel an </w:t>
      </w:r>
      <w:r w:rsidRPr="00EB0121">
        <w:rPr>
          <w:sz w:val="18"/>
          <w:szCs w:val="18"/>
        </w:rPr>
        <w:t>Etsch und Inn, S. 248.</w:t>
      </w:r>
    </w:p>
  </w:footnote>
  <w:footnote w:id="37">
    <w:p w14:paraId="58836709" w14:textId="6E608283" w:rsidR="003745DE" w:rsidRPr="00A026A4" w:rsidRDefault="003745DE" w:rsidP="00C913E2">
      <w:pPr>
        <w:pStyle w:val="Funotentext"/>
        <w:rPr>
          <w:sz w:val="18"/>
          <w:szCs w:val="18"/>
          <w:lang w:val="en-GB"/>
        </w:rPr>
      </w:pPr>
      <w:r w:rsidRPr="00EB0121">
        <w:rPr>
          <w:rStyle w:val="Funotenzeichen"/>
          <w:sz w:val="18"/>
          <w:szCs w:val="18"/>
        </w:rPr>
        <w:footnoteRef/>
      </w:r>
      <w:r w:rsidRPr="00EB0121">
        <w:rPr>
          <w:sz w:val="18"/>
          <w:szCs w:val="18"/>
          <w:lang w:val="en-GB"/>
        </w:rPr>
        <w:t xml:space="preserve"> </w:t>
      </w:r>
      <w:r>
        <w:rPr>
          <w:sz w:val="18"/>
          <w:szCs w:val="18"/>
          <w:lang w:val="en-GB"/>
        </w:rPr>
        <w:t>Sieber, On the Move</w:t>
      </w:r>
      <w:r w:rsidRPr="00A026A4">
        <w:rPr>
          <w:sz w:val="18"/>
          <w:szCs w:val="18"/>
          <w:lang w:val="en-GB"/>
        </w:rPr>
        <w:t>, S. 77.</w:t>
      </w:r>
    </w:p>
  </w:footnote>
  <w:footnote w:id="38">
    <w:p w14:paraId="3A65C597" w14:textId="31B7FA04" w:rsidR="003745DE" w:rsidRPr="00BA5684" w:rsidRDefault="003745DE">
      <w:pPr>
        <w:pStyle w:val="Funotentext"/>
        <w:rPr>
          <w:sz w:val="18"/>
          <w:szCs w:val="18"/>
        </w:rPr>
      </w:pPr>
      <w:r w:rsidRPr="00EB0121">
        <w:rPr>
          <w:rStyle w:val="Funotenzeichen"/>
          <w:sz w:val="18"/>
          <w:szCs w:val="18"/>
        </w:rPr>
        <w:footnoteRef/>
      </w:r>
      <w:r w:rsidRPr="00BA5684">
        <w:rPr>
          <w:sz w:val="18"/>
          <w:szCs w:val="18"/>
        </w:rPr>
        <w:t xml:space="preserve"> Ebd., S. 81.</w:t>
      </w:r>
    </w:p>
  </w:footnote>
  <w:footnote w:id="39">
    <w:p w14:paraId="392E7663" w14:textId="3A96E40A" w:rsidR="003745DE" w:rsidRPr="00EB0121" w:rsidRDefault="003745DE" w:rsidP="002F0661">
      <w:pPr>
        <w:pStyle w:val="Funotentext"/>
        <w:rPr>
          <w:sz w:val="18"/>
          <w:szCs w:val="18"/>
        </w:rPr>
      </w:pPr>
      <w:r w:rsidRPr="00EB0121">
        <w:rPr>
          <w:rStyle w:val="Funotenzeichen"/>
          <w:sz w:val="18"/>
          <w:szCs w:val="18"/>
        </w:rPr>
        <w:footnoteRef/>
      </w:r>
      <w:r w:rsidRPr="00EB0121">
        <w:rPr>
          <w:sz w:val="18"/>
          <w:szCs w:val="18"/>
        </w:rPr>
        <w:t xml:space="preserve"> Christoph Haidacher, Verkehr am Oberen Weg im Mittelalter, in: Von der Via Claudia Augusta zum Oberen Weg. Leben an Etsch und Inn, Westtirol und angrenzende Räume von der Vorzeit bis heute, hrsg. v. Rainer Loose, Innsbruck 2006, S. 67</w:t>
      </w:r>
      <w:r w:rsidRPr="00EB0121">
        <w:rPr>
          <w:sz w:val="18"/>
          <w:szCs w:val="18"/>
        </w:rPr>
        <w:sym w:font="Symbol" w:char="F02D"/>
      </w:r>
      <w:r w:rsidRPr="00EB0121">
        <w:rPr>
          <w:sz w:val="18"/>
          <w:szCs w:val="18"/>
        </w:rPr>
        <w:t xml:space="preserve">86, </w:t>
      </w:r>
      <w:r>
        <w:rPr>
          <w:sz w:val="18"/>
          <w:szCs w:val="18"/>
        </w:rPr>
        <w:t xml:space="preserve">hier </w:t>
      </w:r>
      <w:r w:rsidRPr="00EB0121">
        <w:rPr>
          <w:sz w:val="18"/>
          <w:szCs w:val="18"/>
        </w:rPr>
        <w:t>S. 75.</w:t>
      </w:r>
    </w:p>
  </w:footnote>
  <w:footnote w:id="40">
    <w:p w14:paraId="468076F3" w14:textId="77777777" w:rsidR="003745DE" w:rsidRPr="00EB0121" w:rsidRDefault="003745DE" w:rsidP="002F0661">
      <w:pPr>
        <w:pStyle w:val="Funotentext"/>
        <w:rPr>
          <w:sz w:val="18"/>
          <w:szCs w:val="18"/>
        </w:rPr>
      </w:pPr>
      <w:r w:rsidRPr="00EB0121">
        <w:rPr>
          <w:rStyle w:val="Funotenzeichen"/>
          <w:sz w:val="18"/>
          <w:szCs w:val="18"/>
        </w:rPr>
        <w:footnoteRef/>
      </w:r>
      <w:r w:rsidRPr="00EB0121">
        <w:rPr>
          <w:sz w:val="18"/>
          <w:szCs w:val="18"/>
        </w:rPr>
        <w:t xml:space="preserve"> Riedmann, Verkehrswege, Verkehrsmittel, S. 72.</w:t>
      </w:r>
    </w:p>
  </w:footnote>
  <w:footnote w:id="41">
    <w:p w14:paraId="496030F4" w14:textId="6FA1EFE5" w:rsidR="003745DE" w:rsidRPr="00EB0121" w:rsidRDefault="003745DE" w:rsidP="002F0661">
      <w:pPr>
        <w:pStyle w:val="Funotentext"/>
        <w:rPr>
          <w:sz w:val="18"/>
          <w:szCs w:val="18"/>
        </w:rPr>
      </w:pPr>
      <w:r w:rsidRPr="00EB0121">
        <w:rPr>
          <w:rStyle w:val="Funotenzeichen"/>
          <w:sz w:val="18"/>
          <w:szCs w:val="18"/>
        </w:rPr>
        <w:footnoteRef/>
      </w:r>
      <w:r w:rsidRPr="00EB0121">
        <w:rPr>
          <w:sz w:val="18"/>
          <w:szCs w:val="18"/>
        </w:rPr>
        <w:t xml:space="preserve"> „ayndlef fuder und sechsthalb uren wein“, Ein Fuder entspricht einer Fuhre (in Tirol 1 Fuder Wein = 8 Yhren = 622,48 Liter)</w:t>
      </w:r>
      <w:r>
        <w:rPr>
          <w:sz w:val="18"/>
          <w:szCs w:val="18"/>
        </w:rPr>
        <w:t>, vgl. Feller, Rechnungsbuch, S. 170</w:t>
      </w:r>
      <w:r>
        <w:rPr>
          <w:sz w:val="18"/>
          <w:szCs w:val="18"/>
        </w:rPr>
        <w:sym w:font="Symbol" w:char="F02D"/>
      </w:r>
      <w:r>
        <w:rPr>
          <w:sz w:val="18"/>
          <w:szCs w:val="18"/>
        </w:rPr>
        <w:t>172.</w:t>
      </w:r>
    </w:p>
  </w:footnote>
  <w:footnote w:id="42">
    <w:p w14:paraId="0A42D0F8" w14:textId="640A3A0E" w:rsidR="003745DE" w:rsidRPr="00A026A4" w:rsidRDefault="003745DE" w:rsidP="002F0661">
      <w:pPr>
        <w:pStyle w:val="Funotentext"/>
        <w:rPr>
          <w:sz w:val="18"/>
          <w:szCs w:val="18"/>
        </w:rPr>
      </w:pPr>
      <w:r w:rsidRPr="00EB0121">
        <w:rPr>
          <w:rStyle w:val="Funotenzeichen"/>
          <w:sz w:val="18"/>
          <w:szCs w:val="18"/>
        </w:rPr>
        <w:footnoteRef/>
      </w:r>
      <w:r w:rsidRPr="00A026A4">
        <w:rPr>
          <w:sz w:val="18"/>
          <w:szCs w:val="18"/>
        </w:rPr>
        <w:t xml:space="preserve"> </w:t>
      </w:r>
      <w:r>
        <w:rPr>
          <w:sz w:val="18"/>
          <w:szCs w:val="18"/>
        </w:rPr>
        <w:t>Ebd.,</w:t>
      </w:r>
      <w:r w:rsidRPr="00A026A4">
        <w:rPr>
          <w:sz w:val="18"/>
          <w:szCs w:val="18"/>
        </w:rPr>
        <w:t xml:space="preserve"> S. 333.</w:t>
      </w:r>
    </w:p>
  </w:footnote>
  <w:footnote w:id="43">
    <w:p w14:paraId="759F281E" w14:textId="215C7A8F"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Vgl. dazu Erich Meuthen, Das Itinerar der deutschen Legationsreise des Nikolaus von Kues 1451/52, in: Papstgeschichte und Landesgeschichte. Festschrift für Hermann Jakobs zum 65. Geburtstag, hrsg. v. Joachim Dahlhaus (Archiv für Kulturgeschichte 39), Köln 1995, S. 473</w:t>
      </w:r>
      <w:r w:rsidRPr="00EB0121">
        <w:rPr>
          <w:sz w:val="18"/>
          <w:szCs w:val="18"/>
        </w:rPr>
        <w:sym w:font="Symbol" w:char="F02D"/>
      </w:r>
      <w:r w:rsidRPr="00EB0121">
        <w:rPr>
          <w:sz w:val="18"/>
          <w:szCs w:val="18"/>
        </w:rPr>
        <w:t xml:space="preserve">502, </w:t>
      </w:r>
      <w:r>
        <w:rPr>
          <w:sz w:val="18"/>
          <w:szCs w:val="18"/>
        </w:rPr>
        <w:t xml:space="preserve">hier </w:t>
      </w:r>
      <w:r w:rsidRPr="00EB0121">
        <w:rPr>
          <w:sz w:val="18"/>
          <w:szCs w:val="18"/>
        </w:rPr>
        <w:t>S. 475 und Ivan Hlaváček, Das Urkunden- und Kanzleiwesen des böhmischen und römischen König Wenzel (IV.) 1376-1419 (Schriften der Monumenta Germaniae Historica 23), Stuttgart 1970, S. 443.</w:t>
      </w:r>
    </w:p>
  </w:footnote>
  <w:footnote w:id="44">
    <w:p w14:paraId="38E80583" w14:textId="2364F81B" w:rsidR="003745DE" w:rsidRPr="00EB0121" w:rsidRDefault="003745DE">
      <w:pPr>
        <w:pStyle w:val="Funotentext"/>
        <w:rPr>
          <w:sz w:val="18"/>
          <w:szCs w:val="18"/>
          <w:lang w:val="en-GB"/>
        </w:rPr>
      </w:pPr>
      <w:r w:rsidRPr="00EB0121">
        <w:rPr>
          <w:rStyle w:val="Funotenzeichen"/>
          <w:sz w:val="18"/>
          <w:szCs w:val="18"/>
        </w:rPr>
        <w:footnoteRef/>
      </w:r>
      <w:r w:rsidRPr="00EB0121">
        <w:rPr>
          <w:sz w:val="18"/>
          <w:szCs w:val="18"/>
          <w:lang w:val="en-GB"/>
        </w:rPr>
        <w:t xml:space="preserve"> Sieber, On the Move, S. 80.</w:t>
      </w:r>
    </w:p>
  </w:footnote>
  <w:footnote w:id="45">
    <w:p w14:paraId="65316D20" w14:textId="09E536EC"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Riedmann, Verkehrswege, Verkehrsmittel, S. 73.</w:t>
      </w:r>
    </w:p>
  </w:footnote>
  <w:footnote w:id="46">
    <w:p w14:paraId="1D4D6EC1" w14:textId="4A47ABCE"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Josef Riedmann, Das mittelalterliche Tirol als militärisches Transitland, in: Festschrift Herwig van Staa. Zum 25jährigen seines politischen Wirkens, hrsg. v. Kurt Ebert, Innsbruck 2014, S. 455</w:t>
      </w:r>
      <w:r w:rsidRPr="00EB0121">
        <w:rPr>
          <w:sz w:val="18"/>
          <w:szCs w:val="18"/>
        </w:rPr>
        <w:sym w:font="Symbol" w:char="F02D"/>
      </w:r>
      <w:r w:rsidRPr="00EB0121">
        <w:rPr>
          <w:sz w:val="18"/>
          <w:szCs w:val="18"/>
        </w:rPr>
        <w:t xml:space="preserve">466, </w:t>
      </w:r>
      <w:r>
        <w:rPr>
          <w:sz w:val="18"/>
          <w:szCs w:val="18"/>
        </w:rPr>
        <w:t xml:space="preserve">hier </w:t>
      </w:r>
      <w:r w:rsidRPr="00EB0121">
        <w:rPr>
          <w:sz w:val="18"/>
          <w:szCs w:val="18"/>
        </w:rPr>
        <w:t>S. 464.</w:t>
      </w:r>
    </w:p>
  </w:footnote>
  <w:footnote w:id="47">
    <w:p w14:paraId="130B872B" w14:textId="3C880C2B" w:rsidR="003745DE" w:rsidRPr="00EB0121" w:rsidRDefault="003745DE">
      <w:pPr>
        <w:pStyle w:val="Funotentext"/>
        <w:rPr>
          <w:sz w:val="18"/>
          <w:szCs w:val="18"/>
        </w:rPr>
      </w:pPr>
      <w:r w:rsidRPr="00EB0121">
        <w:rPr>
          <w:rStyle w:val="Funotenzeichen"/>
          <w:sz w:val="18"/>
          <w:szCs w:val="18"/>
        </w:rPr>
        <w:footnoteRef/>
      </w:r>
      <w:r>
        <w:rPr>
          <w:sz w:val="18"/>
          <w:szCs w:val="18"/>
        </w:rPr>
        <w:t xml:space="preserve"> Bürgermeister von Bozen und Hall, errichtete 1310 den Kuntersweg, vgl. </w:t>
      </w:r>
      <w:r w:rsidRPr="00A026A4">
        <w:rPr>
          <w:sz w:val="18"/>
          <w:szCs w:val="18"/>
        </w:rPr>
        <w:t xml:space="preserve">Riedmann, Mittelalter, S. </w:t>
      </w:r>
      <w:r>
        <w:rPr>
          <w:sz w:val="18"/>
          <w:szCs w:val="18"/>
        </w:rPr>
        <w:t>501.</w:t>
      </w:r>
    </w:p>
  </w:footnote>
  <w:footnote w:id="48">
    <w:p w14:paraId="421AC59B" w14:textId="1AB375E0"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Riedmann, Verkehrswege, Verkehrsmittel, S. 67.</w:t>
      </w:r>
    </w:p>
  </w:footnote>
  <w:footnote w:id="49">
    <w:p w14:paraId="600123AF" w14:textId="3453A771"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Haidacher, Verkehr am Oberen Weg, S. 83.</w:t>
      </w:r>
    </w:p>
  </w:footnote>
  <w:footnote w:id="50">
    <w:p w14:paraId="2D1BDD2D" w14:textId="11F3DCAB" w:rsidR="003745DE" w:rsidRPr="00BA5684" w:rsidRDefault="003745DE">
      <w:pPr>
        <w:pStyle w:val="Funotentext"/>
        <w:rPr>
          <w:sz w:val="18"/>
          <w:szCs w:val="18"/>
        </w:rPr>
      </w:pPr>
      <w:r w:rsidRPr="00EB0121">
        <w:rPr>
          <w:rStyle w:val="Funotenzeichen"/>
          <w:sz w:val="18"/>
          <w:szCs w:val="18"/>
        </w:rPr>
        <w:footnoteRef/>
      </w:r>
      <w:r w:rsidRPr="00BA5684">
        <w:rPr>
          <w:sz w:val="18"/>
          <w:szCs w:val="18"/>
        </w:rPr>
        <w:t xml:space="preserve"> Feller, Rechnungsbuch, S. 196.</w:t>
      </w:r>
    </w:p>
  </w:footnote>
  <w:footnote w:id="51">
    <w:p w14:paraId="1D870FD8" w14:textId="08589614"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Haidacher, Verkehr am Oberen Weg, S. 67</w:t>
      </w:r>
      <w:r w:rsidRPr="00EB0121">
        <w:rPr>
          <w:sz w:val="18"/>
          <w:szCs w:val="18"/>
        </w:rPr>
        <w:sym w:font="Symbol" w:char="F02D"/>
      </w:r>
      <w:r w:rsidRPr="00EB0121">
        <w:rPr>
          <w:sz w:val="18"/>
          <w:szCs w:val="18"/>
        </w:rPr>
        <w:t>73.</w:t>
      </w:r>
    </w:p>
  </w:footnote>
  <w:footnote w:id="52">
    <w:p w14:paraId="1622B5B1" w14:textId="700BCDD1" w:rsidR="003745DE" w:rsidRPr="0018099A" w:rsidRDefault="003745DE" w:rsidP="00F80F5E">
      <w:pPr>
        <w:pStyle w:val="Funotentext"/>
        <w:rPr>
          <w:sz w:val="18"/>
          <w:szCs w:val="18"/>
        </w:rPr>
      </w:pPr>
      <w:r w:rsidRPr="00EB0121">
        <w:rPr>
          <w:rStyle w:val="Funotenzeichen"/>
          <w:sz w:val="18"/>
          <w:szCs w:val="18"/>
        </w:rPr>
        <w:footnoteRef/>
      </w:r>
      <w:r w:rsidRPr="0018099A">
        <w:rPr>
          <w:sz w:val="18"/>
          <w:szCs w:val="18"/>
        </w:rPr>
        <w:t xml:space="preserve"> Feller, Rechnungsbuch, S. 188.</w:t>
      </w:r>
    </w:p>
  </w:footnote>
  <w:footnote w:id="53">
    <w:p w14:paraId="6C4D0B79" w14:textId="2CB133D5" w:rsidR="003745DE" w:rsidRPr="0018099A" w:rsidRDefault="003745DE">
      <w:pPr>
        <w:pStyle w:val="Funotentext"/>
        <w:rPr>
          <w:sz w:val="18"/>
          <w:szCs w:val="18"/>
        </w:rPr>
      </w:pPr>
      <w:r w:rsidRPr="00EB0121">
        <w:rPr>
          <w:rStyle w:val="Funotenzeichen"/>
          <w:sz w:val="18"/>
          <w:szCs w:val="18"/>
        </w:rPr>
        <w:footnoteRef/>
      </w:r>
      <w:r w:rsidRPr="0018099A">
        <w:rPr>
          <w:sz w:val="18"/>
          <w:szCs w:val="18"/>
        </w:rPr>
        <w:t xml:space="preserve"> Vgl. </w:t>
      </w:r>
      <w:r>
        <w:rPr>
          <w:sz w:val="18"/>
          <w:szCs w:val="18"/>
        </w:rPr>
        <w:t>Ebd.</w:t>
      </w:r>
      <w:r w:rsidRPr="0018099A">
        <w:rPr>
          <w:sz w:val="18"/>
          <w:szCs w:val="18"/>
        </w:rPr>
        <w:t xml:space="preserve">, </w:t>
      </w:r>
      <w:r>
        <w:rPr>
          <w:sz w:val="18"/>
          <w:szCs w:val="18"/>
        </w:rPr>
        <w:t xml:space="preserve">S. 179; S. 183; S. 188; S. 245; </w:t>
      </w:r>
      <w:r w:rsidRPr="0018099A">
        <w:rPr>
          <w:sz w:val="18"/>
          <w:szCs w:val="18"/>
        </w:rPr>
        <w:t>S. 251.</w:t>
      </w:r>
    </w:p>
  </w:footnote>
  <w:footnote w:id="54">
    <w:p w14:paraId="5DEB37EC" w14:textId="1D2D6FA1"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Franz-Heinz v. Hye, Mittelalterliche Sekundärverbindungen und Gebirgsübergänge in Tirol, in: Die Erschließung des Alpenraums für den Verkehr. Im Mittelalter und in der Frühen Neuzeit (Schriftenreihe der Arbeitsgemeinschaft Alpenländer, Neue Folge 7), Bozen 1996, S. 129</w:t>
      </w:r>
      <w:r w:rsidRPr="00EB0121">
        <w:rPr>
          <w:sz w:val="18"/>
          <w:szCs w:val="18"/>
        </w:rPr>
        <w:sym w:font="Symbol" w:char="F02D"/>
      </w:r>
      <w:r w:rsidRPr="00EB0121">
        <w:rPr>
          <w:sz w:val="18"/>
          <w:szCs w:val="18"/>
        </w:rPr>
        <w:t xml:space="preserve">144, </w:t>
      </w:r>
      <w:r>
        <w:rPr>
          <w:sz w:val="18"/>
          <w:szCs w:val="18"/>
        </w:rPr>
        <w:t xml:space="preserve">hier </w:t>
      </w:r>
      <w:r w:rsidRPr="00EB0121">
        <w:rPr>
          <w:sz w:val="18"/>
          <w:szCs w:val="18"/>
        </w:rPr>
        <w:t>S. 131.</w:t>
      </w:r>
    </w:p>
  </w:footnote>
  <w:footnote w:id="55">
    <w:p w14:paraId="66E96405" w14:textId="37BC72C7"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w:t>
      </w:r>
      <w:r>
        <w:rPr>
          <w:sz w:val="18"/>
          <w:szCs w:val="18"/>
        </w:rPr>
        <w:t>Ebd.</w:t>
      </w:r>
      <w:r w:rsidRPr="00EB0121">
        <w:rPr>
          <w:sz w:val="18"/>
          <w:szCs w:val="18"/>
        </w:rPr>
        <w:t>, S. 139.</w:t>
      </w:r>
    </w:p>
  </w:footnote>
  <w:footnote w:id="56">
    <w:p w14:paraId="117177A8" w14:textId="3DEF8268" w:rsidR="003745DE" w:rsidRPr="00E24AA9" w:rsidRDefault="003745DE" w:rsidP="00CB263F">
      <w:pPr>
        <w:pStyle w:val="Funotentext"/>
        <w:rPr>
          <w:sz w:val="18"/>
          <w:szCs w:val="18"/>
        </w:rPr>
      </w:pPr>
      <w:r w:rsidRPr="00EB0121">
        <w:rPr>
          <w:rStyle w:val="Funotenzeichen"/>
          <w:sz w:val="18"/>
          <w:szCs w:val="18"/>
        </w:rPr>
        <w:footnoteRef/>
      </w:r>
      <w:r w:rsidRPr="00E24AA9">
        <w:rPr>
          <w:sz w:val="18"/>
          <w:szCs w:val="18"/>
        </w:rPr>
        <w:t xml:space="preserve"> Feller, </w:t>
      </w:r>
      <w:r>
        <w:rPr>
          <w:sz w:val="18"/>
          <w:szCs w:val="18"/>
        </w:rPr>
        <w:t xml:space="preserve">Rechnungsbuch, </w:t>
      </w:r>
      <w:r w:rsidRPr="00E24AA9">
        <w:rPr>
          <w:sz w:val="18"/>
          <w:szCs w:val="18"/>
        </w:rPr>
        <w:t>S. 246.</w:t>
      </w:r>
    </w:p>
  </w:footnote>
  <w:footnote w:id="57">
    <w:p w14:paraId="5FAE4CE1" w14:textId="1E6A50E7" w:rsidR="003745DE" w:rsidRPr="0018099A" w:rsidRDefault="003745DE" w:rsidP="006A5B94">
      <w:pPr>
        <w:pStyle w:val="Funotentext"/>
        <w:rPr>
          <w:sz w:val="18"/>
          <w:szCs w:val="18"/>
        </w:rPr>
      </w:pPr>
      <w:r w:rsidRPr="00EB0121">
        <w:rPr>
          <w:rStyle w:val="Funotenzeichen"/>
          <w:sz w:val="18"/>
          <w:szCs w:val="18"/>
        </w:rPr>
        <w:footnoteRef/>
      </w:r>
      <w:r w:rsidRPr="0018099A">
        <w:rPr>
          <w:sz w:val="18"/>
          <w:szCs w:val="18"/>
        </w:rPr>
        <w:t xml:space="preserve"> Ebd., S. 189.</w:t>
      </w:r>
    </w:p>
  </w:footnote>
  <w:footnote w:id="58">
    <w:p w14:paraId="5A0819E2" w14:textId="11EC1992" w:rsidR="003745DE" w:rsidRPr="0018099A" w:rsidRDefault="003745DE" w:rsidP="00CB263F">
      <w:pPr>
        <w:pStyle w:val="Funotentext"/>
        <w:rPr>
          <w:sz w:val="18"/>
          <w:szCs w:val="18"/>
        </w:rPr>
      </w:pPr>
      <w:r w:rsidRPr="00EB0121">
        <w:rPr>
          <w:rStyle w:val="Funotenzeichen"/>
          <w:sz w:val="18"/>
          <w:szCs w:val="18"/>
        </w:rPr>
        <w:footnoteRef/>
      </w:r>
      <w:r w:rsidRPr="0018099A">
        <w:rPr>
          <w:sz w:val="18"/>
          <w:szCs w:val="18"/>
        </w:rPr>
        <w:t xml:space="preserve"> Ebd., S. 196.</w:t>
      </w:r>
    </w:p>
  </w:footnote>
  <w:footnote w:id="59">
    <w:p w14:paraId="03D5E931" w14:textId="6E2914D4" w:rsidR="003745DE" w:rsidRPr="0018099A" w:rsidRDefault="003745DE" w:rsidP="00CB263F">
      <w:pPr>
        <w:pStyle w:val="Funotentext"/>
        <w:rPr>
          <w:sz w:val="18"/>
          <w:szCs w:val="18"/>
        </w:rPr>
      </w:pPr>
      <w:r w:rsidRPr="00EB0121">
        <w:rPr>
          <w:rStyle w:val="Funotenzeichen"/>
          <w:sz w:val="18"/>
          <w:szCs w:val="18"/>
        </w:rPr>
        <w:footnoteRef/>
      </w:r>
      <w:r>
        <w:rPr>
          <w:sz w:val="18"/>
          <w:szCs w:val="18"/>
        </w:rPr>
        <w:t xml:space="preserve"> Ebd.</w:t>
      </w:r>
      <w:r w:rsidRPr="0018099A">
        <w:rPr>
          <w:sz w:val="18"/>
          <w:szCs w:val="18"/>
        </w:rPr>
        <w:t>, S. 189.</w:t>
      </w:r>
    </w:p>
  </w:footnote>
  <w:footnote w:id="60">
    <w:p w14:paraId="5B004AD1" w14:textId="75F4A53E" w:rsidR="003745DE" w:rsidRPr="00EB0121" w:rsidRDefault="003745DE" w:rsidP="008A79B2">
      <w:pPr>
        <w:pStyle w:val="Funotentext"/>
        <w:rPr>
          <w:sz w:val="18"/>
          <w:szCs w:val="18"/>
        </w:rPr>
      </w:pPr>
      <w:r w:rsidRPr="00EB0121">
        <w:rPr>
          <w:rStyle w:val="Funotenzeichen"/>
          <w:sz w:val="18"/>
          <w:szCs w:val="18"/>
        </w:rPr>
        <w:footnoteRef/>
      </w:r>
      <w:r w:rsidRPr="00EB0121">
        <w:rPr>
          <w:sz w:val="18"/>
          <w:szCs w:val="18"/>
        </w:rPr>
        <w:t xml:space="preserve"> </w:t>
      </w:r>
      <w:r>
        <w:rPr>
          <w:sz w:val="18"/>
          <w:szCs w:val="18"/>
        </w:rPr>
        <w:t xml:space="preserve">Bei einem „Gegenspann“ </w:t>
      </w:r>
      <w:r w:rsidRPr="0018099A">
        <w:rPr>
          <w:sz w:val="18"/>
          <w:szCs w:val="18"/>
        </w:rPr>
        <w:t>waren zwei Pferde neben</w:t>
      </w:r>
      <w:r>
        <w:rPr>
          <w:sz w:val="18"/>
          <w:szCs w:val="18"/>
        </w:rPr>
        <w:t>einander vor den Wagen gespannt.</w:t>
      </w:r>
      <w:r w:rsidRPr="0018099A">
        <w:rPr>
          <w:sz w:val="18"/>
          <w:szCs w:val="18"/>
        </w:rPr>
        <w:t xml:space="preserve"> </w:t>
      </w:r>
      <w:r>
        <w:rPr>
          <w:sz w:val="18"/>
          <w:szCs w:val="18"/>
        </w:rPr>
        <w:t xml:space="preserve">Vgl. </w:t>
      </w:r>
      <w:r w:rsidRPr="00EB0121">
        <w:rPr>
          <w:sz w:val="18"/>
          <w:szCs w:val="18"/>
        </w:rPr>
        <w:t>„Gegenspann“, in: Josef Müller (Hrsg.), Rheinisches Wörterbuch, Bd. 2, Berlin 1931, Sp. 1098</w:t>
      </w:r>
      <w:r w:rsidRPr="00EB0121">
        <w:rPr>
          <w:sz w:val="18"/>
          <w:szCs w:val="18"/>
        </w:rPr>
        <w:sym w:font="Symbol" w:char="F02D"/>
      </w:r>
      <w:r w:rsidRPr="00EB0121">
        <w:rPr>
          <w:sz w:val="18"/>
          <w:szCs w:val="18"/>
        </w:rPr>
        <w:t>1099.</w:t>
      </w:r>
    </w:p>
  </w:footnote>
  <w:footnote w:id="61">
    <w:p w14:paraId="405FBA78" w14:textId="2AADF208" w:rsidR="003745DE" w:rsidRPr="0018099A" w:rsidRDefault="003745DE" w:rsidP="00CB263F">
      <w:pPr>
        <w:pStyle w:val="Funotentext"/>
        <w:rPr>
          <w:sz w:val="18"/>
          <w:szCs w:val="18"/>
        </w:rPr>
      </w:pPr>
      <w:r w:rsidRPr="00EB0121">
        <w:rPr>
          <w:rStyle w:val="Funotenzeichen"/>
          <w:sz w:val="18"/>
          <w:szCs w:val="18"/>
        </w:rPr>
        <w:footnoteRef/>
      </w:r>
      <w:r w:rsidRPr="0018099A">
        <w:rPr>
          <w:sz w:val="18"/>
          <w:szCs w:val="18"/>
        </w:rPr>
        <w:t xml:space="preserve"> Feller, Rechnungsbuch, S. 270. </w:t>
      </w:r>
    </w:p>
  </w:footnote>
  <w:footnote w:id="62">
    <w:p w14:paraId="037BA0C1" w14:textId="003A9B38" w:rsidR="003745DE" w:rsidRPr="0018099A" w:rsidRDefault="003745DE" w:rsidP="00CB263F">
      <w:pPr>
        <w:pStyle w:val="Funotentext"/>
        <w:rPr>
          <w:sz w:val="18"/>
          <w:szCs w:val="18"/>
        </w:rPr>
      </w:pPr>
      <w:r w:rsidRPr="00EB0121">
        <w:rPr>
          <w:rStyle w:val="Funotenzeichen"/>
          <w:sz w:val="18"/>
          <w:szCs w:val="18"/>
        </w:rPr>
        <w:footnoteRef/>
      </w:r>
      <w:r w:rsidRPr="0018099A">
        <w:rPr>
          <w:sz w:val="18"/>
          <w:szCs w:val="18"/>
        </w:rPr>
        <w:t xml:space="preserve"> Ebd., S. 245.</w:t>
      </w:r>
    </w:p>
  </w:footnote>
  <w:footnote w:id="63">
    <w:p w14:paraId="38D2C090" w14:textId="2B30D246" w:rsidR="003745DE" w:rsidRPr="0018099A" w:rsidRDefault="003745DE" w:rsidP="00CB263F">
      <w:pPr>
        <w:pStyle w:val="Funotentext"/>
        <w:rPr>
          <w:sz w:val="18"/>
          <w:szCs w:val="18"/>
        </w:rPr>
      </w:pPr>
      <w:r w:rsidRPr="00EB0121">
        <w:rPr>
          <w:rStyle w:val="Funotenzeichen"/>
          <w:sz w:val="18"/>
          <w:szCs w:val="18"/>
        </w:rPr>
        <w:footnoteRef/>
      </w:r>
      <w:r w:rsidRPr="0018099A">
        <w:rPr>
          <w:sz w:val="18"/>
          <w:szCs w:val="18"/>
        </w:rPr>
        <w:t xml:space="preserve"> </w:t>
      </w:r>
      <w:r>
        <w:rPr>
          <w:sz w:val="18"/>
          <w:szCs w:val="18"/>
        </w:rPr>
        <w:t>Ebd.</w:t>
      </w:r>
      <w:r w:rsidRPr="0018099A">
        <w:rPr>
          <w:sz w:val="18"/>
          <w:szCs w:val="18"/>
        </w:rPr>
        <w:t>, S. 252.</w:t>
      </w:r>
    </w:p>
  </w:footnote>
  <w:footnote w:id="64">
    <w:p w14:paraId="6069EFE2" w14:textId="0596043D" w:rsidR="003745DE" w:rsidRPr="00EB0121" w:rsidRDefault="003745DE" w:rsidP="002A5A1B">
      <w:pPr>
        <w:pStyle w:val="Funotentext"/>
        <w:rPr>
          <w:sz w:val="18"/>
          <w:szCs w:val="18"/>
        </w:rPr>
      </w:pPr>
      <w:r w:rsidRPr="00EB0121">
        <w:rPr>
          <w:rStyle w:val="Funotenzeichen"/>
          <w:sz w:val="18"/>
          <w:szCs w:val="18"/>
        </w:rPr>
        <w:footnoteRef/>
      </w:r>
      <w:r w:rsidRPr="00EB0121">
        <w:rPr>
          <w:sz w:val="18"/>
          <w:szCs w:val="18"/>
        </w:rPr>
        <w:t xml:space="preserve"> Ein Bote. Vgl. „läufeln, laufen“ in: Josef Müller (Hrsg.), Rheinisches Wörterbuch, Bd. 5, Bonn</w:t>
      </w:r>
      <w:r w:rsidRPr="00EB0121">
        <w:rPr>
          <w:sz w:val="18"/>
          <w:szCs w:val="18"/>
        </w:rPr>
        <w:sym w:font="Symbol" w:char="F02D"/>
      </w:r>
      <w:r>
        <w:rPr>
          <w:sz w:val="18"/>
          <w:szCs w:val="18"/>
        </w:rPr>
        <w:t>Berlin 1941, Sp. 185</w:t>
      </w:r>
      <w:r>
        <w:rPr>
          <w:sz w:val="18"/>
          <w:szCs w:val="18"/>
        </w:rPr>
        <w:sym w:font="Symbol" w:char="F02D"/>
      </w:r>
      <w:r>
        <w:rPr>
          <w:sz w:val="18"/>
          <w:szCs w:val="18"/>
        </w:rPr>
        <w:t>186</w:t>
      </w:r>
      <w:r w:rsidRPr="00EB0121">
        <w:rPr>
          <w:sz w:val="18"/>
          <w:szCs w:val="18"/>
        </w:rPr>
        <w:t>.</w:t>
      </w:r>
    </w:p>
  </w:footnote>
  <w:footnote w:id="65">
    <w:p w14:paraId="08FBD604" w14:textId="4E0C5149" w:rsidR="003745DE" w:rsidRPr="0018099A" w:rsidRDefault="003745DE" w:rsidP="00CB263F">
      <w:pPr>
        <w:pStyle w:val="Funotentext"/>
        <w:rPr>
          <w:sz w:val="18"/>
          <w:szCs w:val="18"/>
        </w:rPr>
      </w:pPr>
      <w:r w:rsidRPr="00EB0121">
        <w:rPr>
          <w:rStyle w:val="Funotenzeichen"/>
          <w:sz w:val="18"/>
          <w:szCs w:val="18"/>
        </w:rPr>
        <w:footnoteRef/>
      </w:r>
      <w:r w:rsidRPr="0018099A">
        <w:rPr>
          <w:sz w:val="18"/>
          <w:szCs w:val="18"/>
        </w:rPr>
        <w:t xml:space="preserve"> Feller, Rechnungsbuch, S. 189.</w:t>
      </w:r>
    </w:p>
  </w:footnote>
  <w:footnote w:id="66">
    <w:p w14:paraId="404E0430" w14:textId="415F726C" w:rsidR="003745DE" w:rsidRPr="0018099A" w:rsidRDefault="003745DE" w:rsidP="00CB263F">
      <w:pPr>
        <w:pStyle w:val="Funotentext"/>
        <w:rPr>
          <w:sz w:val="18"/>
          <w:szCs w:val="18"/>
        </w:rPr>
      </w:pPr>
      <w:r w:rsidRPr="00EB0121">
        <w:rPr>
          <w:rStyle w:val="Funotenzeichen"/>
          <w:sz w:val="18"/>
          <w:szCs w:val="18"/>
        </w:rPr>
        <w:footnoteRef/>
      </w:r>
      <w:r w:rsidRPr="0018099A">
        <w:rPr>
          <w:sz w:val="18"/>
          <w:szCs w:val="18"/>
        </w:rPr>
        <w:t xml:space="preserve"> Ebd.,</w:t>
      </w:r>
      <w:r>
        <w:rPr>
          <w:sz w:val="18"/>
          <w:szCs w:val="18"/>
        </w:rPr>
        <w:t xml:space="preserve"> </w:t>
      </w:r>
      <w:r w:rsidRPr="0018099A">
        <w:rPr>
          <w:sz w:val="18"/>
          <w:szCs w:val="18"/>
        </w:rPr>
        <w:t>S. 192.</w:t>
      </w:r>
    </w:p>
  </w:footnote>
  <w:footnote w:id="67">
    <w:p w14:paraId="0C0369C7" w14:textId="4B953843" w:rsidR="003745DE" w:rsidRPr="0018099A" w:rsidRDefault="003745DE" w:rsidP="00CB263F">
      <w:pPr>
        <w:pStyle w:val="Funotentext"/>
        <w:rPr>
          <w:sz w:val="18"/>
          <w:szCs w:val="18"/>
        </w:rPr>
      </w:pPr>
      <w:r w:rsidRPr="00EB0121">
        <w:rPr>
          <w:rStyle w:val="Funotenzeichen"/>
          <w:sz w:val="18"/>
          <w:szCs w:val="18"/>
        </w:rPr>
        <w:footnoteRef/>
      </w:r>
      <w:r w:rsidRPr="0018099A">
        <w:rPr>
          <w:sz w:val="18"/>
          <w:szCs w:val="18"/>
        </w:rPr>
        <w:t xml:space="preserve"> </w:t>
      </w:r>
      <w:r>
        <w:rPr>
          <w:sz w:val="18"/>
          <w:szCs w:val="18"/>
        </w:rPr>
        <w:t>Ebd.</w:t>
      </w:r>
      <w:r w:rsidRPr="0018099A">
        <w:rPr>
          <w:sz w:val="18"/>
          <w:szCs w:val="18"/>
        </w:rPr>
        <w:t>, S. 215.</w:t>
      </w:r>
    </w:p>
  </w:footnote>
  <w:footnote w:id="68">
    <w:p w14:paraId="79FD9D94" w14:textId="22B4E2C6" w:rsidR="003745DE" w:rsidRPr="0018099A" w:rsidRDefault="003745DE" w:rsidP="00CB263F">
      <w:pPr>
        <w:pStyle w:val="Funotentext"/>
        <w:rPr>
          <w:sz w:val="18"/>
          <w:szCs w:val="18"/>
        </w:rPr>
      </w:pPr>
      <w:r w:rsidRPr="00EB0121">
        <w:rPr>
          <w:rStyle w:val="Funotenzeichen"/>
          <w:sz w:val="18"/>
          <w:szCs w:val="18"/>
        </w:rPr>
        <w:footnoteRef/>
      </w:r>
      <w:r w:rsidRPr="0018099A">
        <w:rPr>
          <w:sz w:val="18"/>
          <w:szCs w:val="18"/>
        </w:rPr>
        <w:t xml:space="preserve"> </w:t>
      </w:r>
      <w:r>
        <w:rPr>
          <w:sz w:val="18"/>
          <w:szCs w:val="18"/>
        </w:rPr>
        <w:t>Ebd.,</w:t>
      </w:r>
      <w:r w:rsidRPr="0018099A">
        <w:rPr>
          <w:sz w:val="18"/>
          <w:szCs w:val="18"/>
        </w:rPr>
        <w:t xml:space="preserve"> S. 219.</w:t>
      </w:r>
    </w:p>
  </w:footnote>
  <w:footnote w:id="69">
    <w:p w14:paraId="11933001" w14:textId="0DA07DDF" w:rsidR="003745DE" w:rsidRPr="00EB0121" w:rsidRDefault="003745DE" w:rsidP="00CB263F">
      <w:pPr>
        <w:pStyle w:val="Funotentext"/>
        <w:rPr>
          <w:sz w:val="18"/>
          <w:szCs w:val="18"/>
        </w:rPr>
      </w:pPr>
      <w:r w:rsidRPr="00EB0121">
        <w:rPr>
          <w:rStyle w:val="Funotenzeichen"/>
          <w:sz w:val="18"/>
          <w:szCs w:val="18"/>
        </w:rPr>
        <w:footnoteRef/>
      </w:r>
      <w:r w:rsidRPr="00EB0121">
        <w:rPr>
          <w:sz w:val="18"/>
          <w:szCs w:val="18"/>
        </w:rPr>
        <w:t xml:space="preserve"> </w:t>
      </w:r>
      <w:r>
        <w:rPr>
          <w:sz w:val="18"/>
          <w:szCs w:val="18"/>
        </w:rPr>
        <w:t>Vgl.</w:t>
      </w:r>
      <w:r w:rsidRPr="00EB0121">
        <w:rPr>
          <w:sz w:val="18"/>
          <w:szCs w:val="18"/>
        </w:rPr>
        <w:t xml:space="preserve"> Einleitung zu jeder Rechnungslegung</w:t>
      </w:r>
      <w:r>
        <w:rPr>
          <w:sz w:val="18"/>
          <w:szCs w:val="18"/>
        </w:rPr>
        <w:t>.</w:t>
      </w:r>
      <w:r w:rsidRPr="00EB0121">
        <w:rPr>
          <w:sz w:val="18"/>
          <w:szCs w:val="18"/>
        </w:rPr>
        <w:t xml:space="preserve"> </w:t>
      </w:r>
      <w:r>
        <w:rPr>
          <w:sz w:val="18"/>
          <w:szCs w:val="18"/>
        </w:rPr>
        <w:t>Ebd.</w:t>
      </w:r>
      <w:r w:rsidRPr="00EB0121">
        <w:rPr>
          <w:sz w:val="18"/>
          <w:szCs w:val="18"/>
        </w:rPr>
        <w:t>, S. 175</w:t>
      </w:r>
      <w:r w:rsidRPr="00EB0121">
        <w:rPr>
          <w:sz w:val="18"/>
          <w:szCs w:val="18"/>
        </w:rPr>
        <w:sym w:font="Symbol" w:char="F02D"/>
      </w:r>
      <w:r w:rsidRPr="00EB0121">
        <w:rPr>
          <w:sz w:val="18"/>
          <w:szCs w:val="18"/>
        </w:rPr>
        <w:t>336.</w:t>
      </w:r>
    </w:p>
  </w:footnote>
  <w:footnote w:id="70">
    <w:p w14:paraId="56A545F1" w14:textId="7E50F46B" w:rsidR="003745DE" w:rsidRPr="0018099A" w:rsidRDefault="003745DE" w:rsidP="00CB263F">
      <w:pPr>
        <w:pStyle w:val="Funotentext"/>
        <w:rPr>
          <w:sz w:val="18"/>
          <w:szCs w:val="18"/>
        </w:rPr>
      </w:pPr>
      <w:r w:rsidRPr="00EB0121">
        <w:rPr>
          <w:rStyle w:val="Funotenzeichen"/>
          <w:sz w:val="18"/>
          <w:szCs w:val="18"/>
        </w:rPr>
        <w:footnoteRef/>
      </w:r>
      <w:r w:rsidRPr="0018099A">
        <w:rPr>
          <w:sz w:val="18"/>
          <w:szCs w:val="18"/>
        </w:rPr>
        <w:t xml:space="preserve"> </w:t>
      </w:r>
      <w:r>
        <w:rPr>
          <w:sz w:val="18"/>
          <w:szCs w:val="18"/>
        </w:rPr>
        <w:t>Ebd.</w:t>
      </w:r>
      <w:r w:rsidRPr="0018099A">
        <w:rPr>
          <w:sz w:val="18"/>
          <w:szCs w:val="18"/>
        </w:rPr>
        <w:t>, S. 236.</w:t>
      </w:r>
    </w:p>
  </w:footnote>
  <w:footnote w:id="71">
    <w:p w14:paraId="1D791581" w14:textId="3C412600" w:rsidR="003745DE" w:rsidRPr="0018099A" w:rsidRDefault="003745DE" w:rsidP="00CB263F">
      <w:pPr>
        <w:pStyle w:val="Funotentext"/>
        <w:rPr>
          <w:sz w:val="18"/>
          <w:szCs w:val="18"/>
        </w:rPr>
      </w:pPr>
      <w:r w:rsidRPr="00EB0121">
        <w:rPr>
          <w:rStyle w:val="Funotenzeichen"/>
          <w:sz w:val="18"/>
          <w:szCs w:val="18"/>
        </w:rPr>
        <w:footnoteRef/>
      </w:r>
      <w:r w:rsidRPr="0018099A">
        <w:rPr>
          <w:sz w:val="18"/>
          <w:szCs w:val="18"/>
        </w:rPr>
        <w:t xml:space="preserve"> Ebd.</w:t>
      </w:r>
      <w:r>
        <w:rPr>
          <w:sz w:val="18"/>
          <w:szCs w:val="18"/>
        </w:rPr>
        <w:t>,</w:t>
      </w:r>
      <w:r w:rsidRPr="0018099A">
        <w:rPr>
          <w:sz w:val="18"/>
          <w:szCs w:val="18"/>
        </w:rPr>
        <w:t xml:space="preserve"> S. 258.</w:t>
      </w:r>
    </w:p>
  </w:footnote>
  <w:footnote w:id="72">
    <w:p w14:paraId="1325C82D" w14:textId="1AEE77CB" w:rsidR="003745DE" w:rsidRPr="0018099A" w:rsidRDefault="003745DE" w:rsidP="00BA6ADA">
      <w:pPr>
        <w:pStyle w:val="Funotentext"/>
        <w:rPr>
          <w:sz w:val="18"/>
          <w:szCs w:val="18"/>
        </w:rPr>
      </w:pPr>
      <w:r w:rsidRPr="00EB0121">
        <w:rPr>
          <w:rStyle w:val="Funotenzeichen"/>
          <w:sz w:val="18"/>
          <w:szCs w:val="18"/>
        </w:rPr>
        <w:footnoteRef/>
      </w:r>
      <w:r w:rsidRPr="0018099A">
        <w:rPr>
          <w:sz w:val="18"/>
          <w:szCs w:val="18"/>
        </w:rPr>
        <w:t xml:space="preserve"> </w:t>
      </w:r>
      <w:r>
        <w:rPr>
          <w:sz w:val="18"/>
          <w:szCs w:val="18"/>
        </w:rPr>
        <w:t xml:space="preserve">Ebd., </w:t>
      </w:r>
      <w:r w:rsidRPr="0018099A">
        <w:rPr>
          <w:sz w:val="18"/>
          <w:szCs w:val="18"/>
        </w:rPr>
        <w:t>S. 248</w:t>
      </w:r>
      <w:r>
        <w:rPr>
          <w:sz w:val="18"/>
          <w:szCs w:val="18"/>
        </w:rPr>
        <w:sym w:font="Symbol" w:char="F02D"/>
      </w:r>
      <w:r>
        <w:rPr>
          <w:sz w:val="18"/>
          <w:szCs w:val="18"/>
        </w:rPr>
        <w:t>249</w:t>
      </w:r>
      <w:r w:rsidRPr="0018099A">
        <w:rPr>
          <w:sz w:val="18"/>
          <w:szCs w:val="18"/>
        </w:rPr>
        <w:t>.</w:t>
      </w:r>
    </w:p>
  </w:footnote>
  <w:footnote w:id="73">
    <w:p w14:paraId="32EC6E6F" w14:textId="45187E29"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Ein Fuder entspricht einer Fuhre (in Tirol 1 Fuder</w:t>
      </w:r>
      <w:r>
        <w:rPr>
          <w:sz w:val="18"/>
          <w:szCs w:val="18"/>
        </w:rPr>
        <w:t xml:space="preserve"> Wein = 8 Yhren = 622,48 Liter), vgl. Ebd., S. 170</w:t>
      </w:r>
      <w:r>
        <w:rPr>
          <w:sz w:val="18"/>
          <w:szCs w:val="18"/>
        </w:rPr>
        <w:sym w:font="Symbol" w:char="F02D"/>
      </w:r>
      <w:r>
        <w:rPr>
          <w:sz w:val="18"/>
          <w:szCs w:val="18"/>
        </w:rPr>
        <w:t>172.</w:t>
      </w:r>
    </w:p>
  </w:footnote>
  <w:footnote w:id="74">
    <w:p w14:paraId="2B7D24EA" w14:textId="4E30CEF3" w:rsidR="003745DE" w:rsidRPr="0018099A" w:rsidRDefault="003745DE" w:rsidP="00BA6ADA">
      <w:pPr>
        <w:pStyle w:val="Funotentext"/>
        <w:rPr>
          <w:sz w:val="18"/>
          <w:szCs w:val="18"/>
        </w:rPr>
      </w:pPr>
      <w:r w:rsidRPr="00EB0121">
        <w:rPr>
          <w:rStyle w:val="Funotenzeichen"/>
          <w:sz w:val="18"/>
          <w:szCs w:val="18"/>
        </w:rPr>
        <w:footnoteRef/>
      </w:r>
      <w:r w:rsidRPr="0018099A">
        <w:rPr>
          <w:sz w:val="18"/>
          <w:szCs w:val="18"/>
        </w:rPr>
        <w:t xml:space="preserve"> </w:t>
      </w:r>
      <w:r>
        <w:rPr>
          <w:sz w:val="18"/>
          <w:szCs w:val="18"/>
        </w:rPr>
        <w:t>Ebd.</w:t>
      </w:r>
      <w:r w:rsidRPr="0018099A">
        <w:rPr>
          <w:sz w:val="18"/>
          <w:szCs w:val="18"/>
        </w:rPr>
        <w:t>, S. 262.</w:t>
      </w:r>
    </w:p>
  </w:footnote>
  <w:footnote w:id="75">
    <w:p w14:paraId="52E84ABE" w14:textId="1A3ACF84" w:rsidR="003745DE" w:rsidRPr="0018099A" w:rsidRDefault="003745DE">
      <w:pPr>
        <w:pStyle w:val="Funotentext"/>
        <w:rPr>
          <w:sz w:val="18"/>
          <w:szCs w:val="18"/>
        </w:rPr>
      </w:pPr>
      <w:r w:rsidRPr="00EB0121">
        <w:rPr>
          <w:rStyle w:val="Funotenzeichen"/>
          <w:sz w:val="18"/>
          <w:szCs w:val="18"/>
        </w:rPr>
        <w:footnoteRef/>
      </w:r>
      <w:r w:rsidRPr="0018099A">
        <w:rPr>
          <w:sz w:val="18"/>
          <w:szCs w:val="18"/>
        </w:rPr>
        <w:t xml:space="preserve"> </w:t>
      </w:r>
      <w:r w:rsidRPr="0018099A">
        <w:rPr>
          <w:rFonts w:cs="Times New Roman"/>
          <w:sz w:val="18"/>
          <w:szCs w:val="18"/>
        </w:rPr>
        <w:t>1 Dukaten = 40 g</w:t>
      </w:r>
      <w:r>
        <w:rPr>
          <w:rFonts w:cs="Times New Roman"/>
          <w:sz w:val="18"/>
          <w:szCs w:val="18"/>
        </w:rPr>
        <w:t>, vgl. Ebd., S. 170.</w:t>
      </w:r>
    </w:p>
  </w:footnote>
  <w:footnote w:id="76">
    <w:p w14:paraId="7AFDF22E" w14:textId="20A3F59A" w:rsidR="003745DE" w:rsidRPr="007C250B" w:rsidRDefault="003745DE" w:rsidP="00BA6ADA">
      <w:pPr>
        <w:pStyle w:val="Funotentext"/>
        <w:rPr>
          <w:sz w:val="18"/>
          <w:szCs w:val="18"/>
        </w:rPr>
      </w:pPr>
      <w:r w:rsidRPr="00EB0121">
        <w:rPr>
          <w:rStyle w:val="Funotenzeichen"/>
          <w:sz w:val="18"/>
          <w:szCs w:val="18"/>
        </w:rPr>
        <w:footnoteRef/>
      </w:r>
      <w:r w:rsidRPr="0018099A">
        <w:rPr>
          <w:sz w:val="18"/>
          <w:szCs w:val="18"/>
        </w:rPr>
        <w:t xml:space="preserve"> </w:t>
      </w:r>
      <w:r>
        <w:rPr>
          <w:sz w:val="18"/>
          <w:szCs w:val="18"/>
        </w:rPr>
        <w:t xml:space="preserve">Ebd., </w:t>
      </w:r>
      <w:r w:rsidRPr="007C250B">
        <w:rPr>
          <w:sz w:val="18"/>
          <w:szCs w:val="18"/>
        </w:rPr>
        <w:t>S. 268.</w:t>
      </w:r>
    </w:p>
  </w:footnote>
  <w:footnote w:id="77">
    <w:p w14:paraId="6999728E" w14:textId="5B7A56B3" w:rsidR="003745DE" w:rsidRPr="007C250B" w:rsidRDefault="003745DE" w:rsidP="0095237B">
      <w:pPr>
        <w:pStyle w:val="Funotentext"/>
        <w:rPr>
          <w:sz w:val="18"/>
          <w:szCs w:val="18"/>
        </w:rPr>
      </w:pPr>
      <w:r w:rsidRPr="00EB0121">
        <w:rPr>
          <w:rStyle w:val="Funotenzeichen"/>
          <w:sz w:val="18"/>
          <w:szCs w:val="18"/>
        </w:rPr>
        <w:footnoteRef/>
      </w:r>
      <w:r w:rsidRPr="007C250B">
        <w:rPr>
          <w:sz w:val="18"/>
          <w:szCs w:val="18"/>
        </w:rPr>
        <w:t xml:space="preserve"> </w:t>
      </w:r>
      <w:r>
        <w:rPr>
          <w:sz w:val="18"/>
          <w:szCs w:val="18"/>
        </w:rPr>
        <w:t>Ebd.,</w:t>
      </w:r>
      <w:r w:rsidRPr="007C250B">
        <w:rPr>
          <w:sz w:val="18"/>
          <w:szCs w:val="18"/>
        </w:rPr>
        <w:t xml:space="preserve"> S. 283.</w:t>
      </w:r>
    </w:p>
  </w:footnote>
  <w:footnote w:id="78">
    <w:p w14:paraId="3ECC99A9" w14:textId="25AE7709" w:rsidR="003745DE" w:rsidRPr="007C250B" w:rsidRDefault="003745DE" w:rsidP="0095237B">
      <w:pPr>
        <w:pStyle w:val="Funotentext"/>
        <w:rPr>
          <w:sz w:val="18"/>
          <w:szCs w:val="18"/>
        </w:rPr>
      </w:pPr>
      <w:r w:rsidRPr="00EB0121">
        <w:rPr>
          <w:rStyle w:val="Funotenzeichen"/>
          <w:sz w:val="18"/>
          <w:szCs w:val="18"/>
        </w:rPr>
        <w:footnoteRef/>
      </w:r>
      <w:r w:rsidRPr="007C250B">
        <w:rPr>
          <w:sz w:val="18"/>
          <w:szCs w:val="18"/>
        </w:rPr>
        <w:t xml:space="preserve"> </w:t>
      </w:r>
      <w:r>
        <w:rPr>
          <w:sz w:val="18"/>
          <w:szCs w:val="18"/>
        </w:rPr>
        <w:t>Ebd.,</w:t>
      </w:r>
      <w:r w:rsidRPr="007C250B">
        <w:rPr>
          <w:sz w:val="18"/>
          <w:szCs w:val="18"/>
        </w:rPr>
        <w:t xml:space="preserve"> S. 203.</w:t>
      </w:r>
    </w:p>
  </w:footnote>
  <w:footnote w:id="79">
    <w:p w14:paraId="6B387A28" w14:textId="29314306" w:rsidR="003745DE" w:rsidRPr="007C250B" w:rsidRDefault="003745DE" w:rsidP="00F322EB">
      <w:pPr>
        <w:pStyle w:val="Funotentext"/>
        <w:rPr>
          <w:sz w:val="18"/>
          <w:szCs w:val="18"/>
        </w:rPr>
      </w:pPr>
      <w:r w:rsidRPr="00EB0121">
        <w:rPr>
          <w:rStyle w:val="Funotenzeichen"/>
          <w:sz w:val="18"/>
          <w:szCs w:val="18"/>
        </w:rPr>
        <w:footnoteRef/>
      </w:r>
      <w:r w:rsidRPr="007C250B">
        <w:rPr>
          <w:sz w:val="18"/>
          <w:szCs w:val="18"/>
        </w:rPr>
        <w:t xml:space="preserve"> </w:t>
      </w:r>
      <w:r>
        <w:rPr>
          <w:sz w:val="18"/>
          <w:szCs w:val="18"/>
        </w:rPr>
        <w:t>Ebd.,</w:t>
      </w:r>
      <w:r w:rsidRPr="007C250B">
        <w:rPr>
          <w:sz w:val="18"/>
          <w:szCs w:val="18"/>
        </w:rPr>
        <w:t xml:space="preserve"> S. 192.</w:t>
      </w:r>
    </w:p>
  </w:footnote>
  <w:footnote w:id="80">
    <w:p w14:paraId="70B3493D" w14:textId="7183B29A" w:rsidR="003745DE" w:rsidRPr="007C250B" w:rsidRDefault="003745DE" w:rsidP="00F322EB">
      <w:pPr>
        <w:pStyle w:val="Funotentext"/>
        <w:rPr>
          <w:sz w:val="18"/>
          <w:szCs w:val="18"/>
        </w:rPr>
      </w:pPr>
      <w:r w:rsidRPr="00EB0121">
        <w:rPr>
          <w:rStyle w:val="Funotenzeichen"/>
          <w:sz w:val="18"/>
          <w:szCs w:val="18"/>
        </w:rPr>
        <w:footnoteRef/>
      </w:r>
      <w:r w:rsidRPr="007C250B">
        <w:rPr>
          <w:sz w:val="18"/>
          <w:szCs w:val="18"/>
        </w:rPr>
        <w:t xml:space="preserve"> </w:t>
      </w:r>
      <w:r>
        <w:rPr>
          <w:sz w:val="18"/>
          <w:szCs w:val="18"/>
        </w:rPr>
        <w:t xml:space="preserve">Ebd., </w:t>
      </w:r>
      <w:r w:rsidRPr="007C250B">
        <w:rPr>
          <w:sz w:val="18"/>
          <w:szCs w:val="18"/>
        </w:rPr>
        <w:t>S. 262.</w:t>
      </w:r>
    </w:p>
  </w:footnote>
  <w:footnote w:id="81">
    <w:p w14:paraId="21871873" w14:textId="0A4FC686" w:rsidR="003745DE" w:rsidRPr="007C250B" w:rsidRDefault="003745DE" w:rsidP="006A5B94">
      <w:pPr>
        <w:pStyle w:val="Funotentext"/>
        <w:rPr>
          <w:sz w:val="18"/>
          <w:szCs w:val="18"/>
        </w:rPr>
      </w:pPr>
      <w:r w:rsidRPr="00EB0121">
        <w:rPr>
          <w:rStyle w:val="Funotenzeichen"/>
          <w:sz w:val="18"/>
          <w:szCs w:val="18"/>
        </w:rPr>
        <w:footnoteRef/>
      </w:r>
      <w:r w:rsidRPr="007C250B">
        <w:rPr>
          <w:sz w:val="18"/>
          <w:szCs w:val="18"/>
        </w:rPr>
        <w:t xml:space="preserve"> </w:t>
      </w:r>
      <w:r>
        <w:rPr>
          <w:sz w:val="18"/>
          <w:szCs w:val="18"/>
        </w:rPr>
        <w:t>Feller, Rechnungsbuch,</w:t>
      </w:r>
      <w:r w:rsidRPr="007C250B">
        <w:rPr>
          <w:sz w:val="18"/>
          <w:szCs w:val="18"/>
        </w:rPr>
        <w:t xml:space="preserve"> S. 270.</w:t>
      </w:r>
    </w:p>
  </w:footnote>
  <w:footnote w:id="82">
    <w:p w14:paraId="56C1C706" w14:textId="585E336E" w:rsidR="003745DE" w:rsidRPr="007C250B" w:rsidRDefault="003745DE" w:rsidP="006A5B94">
      <w:pPr>
        <w:pStyle w:val="Funotentext"/>
        <w:rPr>
          <w:sz w:val="18"/>
          <w:szCs w:val="18"/>
        </w:rPr>
      </w:pPr>
      <w:r w:rsidRPr="00EB0121">
        <w:rPr>
          <w:rStyle w:val="Funotenzeichen"/>
          <w:sz w:val="18"/>
          <w:szCs w:val="18"/>
        </w:rPr>
        <w:footnoteRef/>
      </w:r>
      <w:r w:rsidRPr="007C250B">
        <w:rPr>
          <w:sz w:val="18"/>
          <w:szCs w:val="18"/>
        </w:rPr>
        <w:t xml:space="preserve"> </w:t>
      </w:r>
      <w:r>
        <w:rPr>
          <w:sz w:val="18"/>
          <w:szCs w:val="18"/>
        </w:rPr>
        <w:t>Ebd.,</w:t>
      </w:r>
      <w:r w:rsidRPr="007C250B">
        <w:rPr>
          <w:sz w:val="18"/>
          <w:szCs w:val="18"/>
        </w:rPr>
        <w:t xml:space="preserve"> S. 278.</w:t>
      </w:r>
    </w:p>
  </w:footnote>
  <w:footnote w:id="83">
    <w:p w14:paraId="6F535B1A" w14:textId="0D02DC9E" w:rsidR="003745DE" w:rsidRPr="00EB0121" w:rsidRDefault="003745DE" w:rsidP="00786738">
      <w:pPr>
        <w:pStyle w:val="Funotentext"/>
        <w:rPr>
          <w:sz w:val="18"/>
          <w:szCs w:val="18"/>
        </w:rPr>
      </w:pPr>
      <w:r w:rsidRPr="00EB0121">
        <w:rPr>
          <w:rStyle w:val="Funotenzeichen"/>
          <w:sz w:val="18"/>
          <w:szCs w:val="18"/>
        </w:rPr>
        <w:footnoteRef/>
      </w:r>
      <w:r w:rsidRPr="00EB0121">
        <w:rPr>
          <w:sz w:val="18"/>
          <w:szCs w:val="18"/>
        </w:rPr>
        <w:t xml:space="preserve"> </w:t>
      </w:r>
      <w:r>
        <w:rPr>
          <w:sz w:val="18"/>
          <w:szCs w:val="18"/>
        </w:rPr>
        <w:t>Ebd.</w:t>
      </w:r>
      <w:r w:rsidRPr="00EB0121">
        <w:rPr>
          <w:sz w:val="18"/>
          <w:szCs w:val="18"/>
        </w:rPr>
        <w:t>, S. 32</w:t>
      </w:r>
      <w:r>
        <w:rPr>
          <w:sz w:val="18"/>
          <w:szCs w:val="18"/>
        </w:rPr>
        <w:sym w:font="Symbol" w:char="F02D"/>
      </w:r>
      <w:r w:rsidRPr="00EB0121">
        <w:rPr>
          <w:sz w:val="18"/>
          <w:szCs w:val="18"/>
        </w:rPr>
        <w:t>37.</w:t>
      </w:r>
    </w:p>
  </w:footnote>
  <w:footnote w:id="84">
    <w:p w14:paraId="1E16A911" w14:textId="43C1418A"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1398</w:t>
      </w:r>
      <w:r>
        <w:rPr>
          <w:sz w:val="18"/>
          <w:szCs w:val="18"/>
        </w:rPr>
        <w:t>-</w:t>
      </w:r>
      <w:r w:rsidRPr="00EB0121">
        <w:rPr>
          <w:sz w:val="18"/>
          <w:szCs w:val="18"/>
        </w:rPr>
        <w:t>1410 Pfalzgraf bei Rhein, seit 1400 römisch-deutscher König, geb. 1352, gest. 1</w:t>
      </w:r>
      <w:r>
        <w:rPr>
          <w:sz w:val="18"/>
          <w:szCs w:val="18"/>
        </w:rPr>
        <w:t xml:space="preserve">410, vgl. Oliver </w:t>
      </w:r>
      <w:r w:rsidRPr="00EB0121">
        <w:rPr>
          <w:sz w:val="18"/>
          <w:szCs w:val="18"/>
        </w:rPr>
        <w:t>Auge, Ruprecht von der Pfalz, in: Neue Deutsche Biographie, Bd. 22, 2005, S. 283</w:t>
      </w:r>
      <w:r w:rsidRPr="00EB0121">
        <w:rPr>
          <w:sz w:val="18"/>
          <w:szCs w:val="18"/>
        </w:rPr>
        <w:sym w:font="Symbol" w:char="F02D"/>
      </w:r>
      <w:r w:rsidRPr="00EB0121">
        <w:rPr>
          <w:sz w:val="18"/>
          <w:szCs w:val="18"/>
        </w:rPr>
        <w:t>285, [http://www.deutsche-bi</w:t>
      </w:r>
      <w:r>
        <w:rPr>
          <w:sz w:val="18"/>
          <w:szCs w:val="18"/>
        </w:rPr>
        <w:t>ographie.de/ppn118750410.html].</w:t>
      </w:r>
    </w:p>
  </w:footnote>
  <w:footnote w:id="85">
    <w:p w14:paraId="373B1D18" w14:textId="58A7D7F9" w:rsidR="003745DE" w:rsidRPr="00EB0121" w:rsidRDefault="003745DE" w:rsidP="00D45BEA">
      <w:pPr>
        <w:pStyle w:val="Funotentext"/>
        <w:rPr>
          <w:sz w:val="18"/>
          <w:szCs w:val="18"/>
        </w:rPr>
      </w:pPr>
      <w:r w:rsidRPr="00EB0121">
        <w:rPr>
          <w:rStyle w:val="Funotenzeichen"/>
          <w:sz w:val="18"/>
          <w:szCs w:val="18"/>
        </w:rPr>
        <w:footnoteRef/>
      </w:r>
      <w:r w:rsidRPr="00EB0121">
        <w:rPr>
          <w:sz w:val="18"/>
          <w:szCs w:val="18"/>
        </w:rPr>
        <w:t xml:space="preserve"> Feller, Rechnungsbuch, S. 57.</w:t>
      </w:r>
    </w:p>
  </w:footnote>
  <w:footnote w:id="86">
    <w:p w14:paraId="71D7FCE7" w14:textId="679C3233" w:rsidR="003745DE" w:rsidRPr="00EB0121" w:rsidRDefault="003745DE" w:rsidP="00D45BEA">
      <w:pPr>
        <w:pStyle w:val="Funotentext"/>
        <w:rPr>
          <w:sz w:val="18"/>
          <w:szCs w:val="18"/>
        </w:rPr>
      </w:pPr>
      <w:r w:rsidRPr="00EB0121">
        <w:rPr>
          <w:rStyle w:val="Funotenzeichen"/>
          <w:sz w:val="18"/>
          <w:szCs w:val="18"/>
        </w:rPr>
        <w:footnoteRef/>
      </w:r>
      <w:r w:rsidRPr="00EB0121">
        <w:rPr>
          <w:sz w:val="18"/>
          <w:szCs w:val="18"/>
        </w:rPr>
        <w:t xml:space="preserve"> Auge</w:t>
      </w:r>
      <w:r>
        <w:rPr>
          <w:sz w:val="18"/>
          <w:szCs w:val="18"/>
        </w:rPr>
        <w:t>, Ruprecht von der Pfalz</w:t>
      </w:r>
      <w:r w:rsidRPr="00EB0121">
        <w:rPr>
          <w:sz w:val="18"/>
          <w:szCs w:val="18"/>
        </w:rPr>
        <w:t>, eingesehen 18.05.2015.</w:t>
      </w:r>
    </w:p>
  </w:footnote>
  <w:footnote w:id="87">
    <w:p w14:paraId="060E2C4C" w14:textId="77777777" w:rsidR="003745DE" w:rsidRPr="00EB0121" w:rsidRDefault="003745DE" w:rsidP="00D45BEA">
      <w:pPr>
        <w:pStyle w:val="Funotentext"/>
        <w:rPr>
          <w:sz w:val="18"/>
          <w:szCs w:val="18"/>
          <w:lang w:val="en-GB"/>
        </w:rPr>
      </w:pPr>
      <w:r w:rsidRPr="00EB0121">
        <w:rPr>
          <w:rStyle w:val="Funotenzeichen"/>
          <w:sz w:val="18"/>
          <w:szCs w:val="18"/>
        </w:rPr>
        <w:footnoteRef/>
      </w:r>
      <w:r w:rsidRPr="00EB0121">
        <w:rPr>
          <w:sz w:val="18"/>
          <w:szCs w:val="18"/>
          <w:lang w:val="en-GB"/>
        </w:rPr>
        <w:t xml:space="preserve"> Sieber, On the Move, S. 81.</w:t>
      </w:r>
    </w:p>
  </w:footnote>
  <w:footnote w:id="88">
    <w:p w14:paraId="68C6152E" w14:textId="36CD7D0B" w:rsidR="003745DE" w:rsidRPr="00EB0121" w:rsidRDefault="003745DE" w:rsidP="00D45BEA">
      <w:pPr>
        <w:pStyle w:val="Funotentext"/>
        <w:tabs>
          <w:tab w:val="left" w:pos="8222"/>
        </w:tabs>
        <w:rPr>
          <w:sz w:val="18"/>
          <w:szCs w:val="18"/>
        </w:rPr>
      </w:pPr>
      <w:r w:rsidRPr="00EB0121">
        <w:rPr>
          <w:rStyle w:val="Funotenzeichen"/>
          <w:sz w:val="18"/>
          <w:szCs w:val="18"/>
        </w:rPr>
        <w:footnoteRef/>
      </w:r>
      <w:r w:rsidRPr="00EB0121">
        <w:rPr>
          <w:sz w:val="18"/>
          <w:szCs w:val="18"/>
        </w:rPr>
        <w:t xml:space="preserve"> Brief Heinrichs von Rottenburg an Peter von Spaur 1407</w:t>
      </w:r>
      <w:r>
        <w:rPr>
          <w:sz w:val="18"/>
          <w:szCs w:val="18"/>
        </w:rPr>
        <w:t xml:space="preserve">, abgedruckt in: </w:t>
      </w:r>
      <w:r w:rsidRPr="00EB0121">
        <w:rPr>
          <w:sz w:val="18"/>
          <w:szCs w:val="18"/>
        </w:rPr>
        <w:t>Brandis, Die Geschichte der Landeshauptleute von Tirol, S. 161.</w:t>
      </w:r>
    </w:p>
  </w:footnote>
  <w:footnote w:id="89">
    <w:p w14:paraId="66280B33" w14:textId="77777777" w:rsidR="003745DE" w:rsidRPr="00EB0121" w:rsidRDefault="003745DE" w:rsidP="007E104A">
      <w:pPr>
        <w:pStyle w:val="Funotentext"/>
        <w:rPr>
          <w:sz w:val="18"/>
          <w:szCs w:val="18"/>
        </w:rPr>
      </w:pPr>
      <w:r w:rsidRPr="00EB0121">
        <w:rPr>
          <w:rStyle w:val="Funotenzeichen"/>
          <w:sz w:val="18"/>
          <w:szCs w:val="18"/>
        </w:rPr>
        <w:footnoteRef/>
      </w:r>
      <w:r w:rsidRPr="00EB0121">
        <w:rPr>
          <w:sz w:val="18"/>
          <w:szCs w:val="18"/>
        </w:rPr>
        <w:t xml:space="preserve"> Feller, Rechnungsbuch, S. 44.</w:t>
      </w:r>
    </w:p>
  </w:footnote>
  <w:footnote w:id="90">
    <w:p w14:paraId="29429306" w14:textId="6C31DBF1" w:rsidR="003745DE" w:rsidRPr="00EB0121" w:rsidRDefault="003745DE" w:rsidP="007E104A">
      <w:pPr>
        <w:pStyle w:val="Funotentext"/>
        <w:rPr>
          <w:sz w:val="18"/>
          <w:szCs w:val="18"/>
        </w:rPr>
      </w:pPr>
      <w:r w:rsidRPr="00EB0121">
        <w:rPr>
          <w:rStyle w:val="Funotenzeichen"/>
          <w:sz w:val="18"/>
          <w:szCs w:val="18"/>
        </w:rPr>
        <w:footnoteRef/>
      </w:r>
      <w:r w:rsidRPr="00EB0121">
        <w:rPr>
          <w:sz w:val="18"/>
          <w:szCs w:val="18"/>
        </w:rPr>
        <w:t xml:space="preserve"> </w:t>
      </w:r>
      <w:r>
        <w:rPr>
          <w:sz w:val="18"/>
          <w:szCs w:val="18"/>
        </w:rPr>
        <w:t>Ebd.,</w:t>
      </w:r>
      <w:r w:rsidRPr="00EB0121">
        <w:rPr>
          <w:sz w:val="18"/>
          <w:szCs w:val="18"/>
        </w:rPr>
        <w:t xml:space="preserve"> S. 118.</w:t>
      </w:r>
    </w:p>
  </w:footnote>
  <w:footnote w:id="91">
    <w:p w14:paraId="7A0F0B71" w14:textId="5536FD8E" w:rsidR="003745DE" w:rsidRPr="00EB0121" w:rsidRDefault="003745DE" w:rsidP="007E104A">
      <w:pPr>
        <w:pStyle w:val="Funotentext"/>
        <w:rPr>
          <w:sz w:val="18"/>
          <w:szCs w:val="18"/>
        </w:rPr>
      </w:pPr>
      <w:r w:rsidRPr="00EB0121">
        <w:rPr>
          <w:rStyle w:val="Funotenzeichen"/>
          <w:sz w:val="18"/>
          <w:szCs w:val="18"/>
        </w:rPr>
        <w:footnoteRef/>
      </w:r>
      <w:r w:rsidRPr="00EB0121">
        <w:rPr>
          <w:sz w:val="18"/>
          <w:szCs w:val="18"/>
        </w:rPr>
        <w:t xml:space="preserve"> </w:t>
      </w:r>
      <w:r>
        <w:rPr>
          <w:sz w:val="18"/>
          <w:szCs w:val="18"/>
        </w:rPr>
        <w:t>Ebd.,</w:t>
      </w:r>
      <w:r w:rsidRPr="00EB0121">
        <w:rPr>
          <w:sz w:val="18"/>
          <w:szCs w:val="18"/>
        </w:rPr>
        <w:t xml:space="preserve"> S. 44.</w:t>
      </w:r>
    </w:p>
  </w:footnote>
  <w:footnote w:id="92">
    <w:p w14:paraId="7FB75B75" w14:textId="0A54878B" w:rsidR="003745DE" w:rsidRPr="00EB0121" w:rsidRDefault="003745DE" w:rsidP="008D6EE3">
      <w:pPr>
        <w:pStyle w:val="Funotentext"/>
        <w:rPr>
          <w:sz w:val="18"/>
          <w:szCs w:val="18"/>
        </w:rPr>
      </w:pPr>
      <w:r w:rsidRPr="00EB0121">
        <w:rPr>
          <w:rStyle w:val="Funotenzeichen"/>
          <w:sz w:val="18"/>
          <w:szCs w:val="18"/>
        </w:rPr>
        <w:footnoteRef/>
      </w:r>
      <w:r w:rsidRPr="00EB0121">
        <w:rPr>
          <w:sz w:val="18"/>
          <w:szCs w:val="18"/>
        </w:rPr>
        <w:t xml:space="preserve"> Gustav Pfeifer, Nobis servire tenebitur in armis. Formen des Aufstiegs und Übergangs in den niederen Adel im Tirol des 14. Jahrhunderts, in: Zwischen Nicht-Adel und Adel, hrsg. v. Kurt Andermann/Peter Johanek (Vorträge und Forschungen des Konstanzer Arbeitskreis für mittelalterliche Geschichte Bd. LIII), Stuttgart 2001, S. 49</w:t>
      </w:r>
      <w:r w:rsidRPr="00EB0121">
        <w:rPr>
          <w:sz w:val="18"/>
          <w:szCs w:val="18"/>
        </w:rPr>
        <w:sym w:font="Symbol" w:char="F02D"/>
      </w:r>
      <w:r w:rsidRPr="00EB0121">
        <w:rPr>
          <w:sz w:val="18"/>
          <w:szCs w:val="18"/>
        </w:rPr>
        <w:t xml:space="preserve">104, </w:t>
      </w:r>
      <w:r>
        <w:rPr>
          <w:sz w:val="18"/>
          <w:szCs w:val="18"/>
        </w:rPr>
        <w:t xml:space="preserve">hier </w:t>
      </w:r>
      <w:r w:rsidRPr="00EB0121">
        <w:rPr>
          <w:sz w:val="18"/>
          <w:szCs w:val="18"/>
        </w:rPr>
        <w:t>S. 62.</w:t>
      </w:r>
    </w:p>
  </w:footnote>
  <w:footnote w:id="93">
    <w:p w14:paraId="383CA4AB" w14:textId="3E42D862" w:rsidR="003745DE" w:rsidRPr="00EB0121" w:rsidRDefault="003745DE" w:rsidP="008D6EE3">
      <w:pPr>
        <w:pStyle w:val="Funotentext"/>
        <w:rPr>
          <w:sz w:val="18"/>
          <w:szCs w:val="18"/>
        </w:rPr>
      </w:pPr>
      <w:r w:rsidRPr="00EB0121">
        <w:rPr>
          <w:rStyle w:val="Funotenzeichen"/>
          <w:sz w:val="18"/>
          <w:szCs w:val="18"/>
        </w:rPr>
        <w:footnoteRef/>
      </w:r>
      <w:r w:rsidRPr="00EB0121">
        <w:rPr>
          <w:sz w:val="18"/>
          <w:szCs w:val="18"/>
        </w:rPr>
        <w:t xml:space="preserve"> Übergabe-Urkunde Bischofs Georg von Trient an Herzog Friedrich IV., AST</w:t>
      </w:r>
      <w:r>
        <w:rPr>
          <w:sz w:val="18"/>
          <w:szCs w:val="18"/>
        </w:rPr>
        <w:t xml:space="preserve">, abgedruckt in: </w:t>
      </w:r>
      <w:r w:rsidRPr="00EB0121">
        <w:rPr>
          <w:sz w:val="18"/>
          <w:szCs w:val="18"/>
        </w:rPr>
        <w:t xml:space="preserve">Brandis, Tirol </w:t>
      </w:r>
      <w:r>
        <w:rPr>
          <w:sz w:val="18"/>
          <w:szCs w:val="18"/>
        </w:rPr>
        <w:t>unter Friedrich von Österreich</w:t>
      </w:r>
      <w:r w:rsidRPr="00EB0121">
        <w:rPr>
          <w:sz w:val="18"/>
          <w:szCs w:val="18"/>
        </w:rPr>
        <w:t>, S. 283</w:t>
      </w:r>
      <w:r w:rsidRPr="00EB0121">
        <w:rPr>
          <w:sz w:val="18"/>
          <w:szCs w:val="18"/>
        </w:rPr>
        <w:sym w:font="Symbol" w:char="F02D"/>
      </w:r>
      <w:r w:rsidRPr="00EB0121">
        <w:rPr>
          <w:sz w:val="18"/>
          <w:szCs w:val="18"/>
        </w:rPr>
        <w:t>286.</w:t>
      </w:r>
    </w:p>
  </w:footnote>
  <w:footnote w:id="94">
    <w:p w14:paraId="0986160E" w14:textId="57CFC261" w:rsidR="003745DE" w:rsidRPr="00EB0121" w:rsidRDefault="003745DE" w:rsidP="008D6EE3">
      <w:pPr>
        <w:pStyle w:val="Funotentext"/>
        <w:rPr>
          <w:sz w:val="18"/>
          <w:szCs w:val="18"/>
        </w:rPr>
      </w:pPr>
      <w:r w:rsidRPr="00EB0121">
        <w:rPr>
          <w:rStyle w:val="Funotenzeichen"/>
          <w:sz w:val="18"/>
          <w:szCs w:val="18"/>
        </w:rPr>
        <w:footnoteRef/>
      </w:r>
      <w:r w:rsidRPr="00EB0121">
        <w:rPr>
          <w:sz w:val="18"/>
          <w:szCs w:val="18"/>
        </w:rPr>
        <w:t xml:space="preserve"> Gerhard Fouquet, Zwischen</w:t>
      </w:r>
      <w:r>
        <w:rPr>
          <w:sz w:val="18"/>
          <w:szCs w:val="18"/>
        </w:rPr>
        <w:t xml:space="preserve"> Nicht-Adel und Adel, </w:t>
      </w:r>
      <w:r w:rsidRPr="00EB0121">
        <w:rPr>
          <w:sz w:val="18"/>
          <w:szCs w:val="18"/>
        </w:rPr>
        <w:t>S. 430.</w:t>
      </w:r>
    </w:p>
  </w:footnote>
  <w:footnote w:id="95">
    <w:p w14:paraId="7808DA12" w14:textId="6F601655" w:rsidR="003745DE" w:rsidRPr="00EB0121" w:rsidRDefault="003745DE" w:rsidP="008D6EE3">
      <w:pPr>
        <w:pStyle w:val="Funotentext"/>
        <w:rPr>
          <w:sz w:val="18"/>
          <w:szCs w:val="18"/>
        </w:rPr>
      </w:pPr>
      <w:r w:rsidRPr="00EB0121">
        <w:rPr>
          <w:rStyle w:val="Funotenzeichen"/>
          <w:sz w:val="18"/>
          <w:szCs w:val="18"/>
        </w:rPr>
        <w:footnoteRef/>
      </w:r>
      <w:r w:rsidRPr="00EB0121">
        <w:rPr>
          <w:sz w:val="18"/>
          <w:szCs w:val="18"/>
        </w:rPr>
        <w:t xml:space="preserve"> Feller, Rechnungsbuch, S.48</w:t>
      </w:r>
      <w:r w:rsidRPr="00EB0121">
        <w:rPr>
          <w:sz w:val="18"/>
          <w:szCs w:val="18"/>
        </w:rPr>
        <w:sym w:font="Symbol" w:char="F02D"/>
      </w:r>
      <w:r w:rsidRPr="00EB0121">
        <w:rPr>
          <w:sz w:val="18"/>
          <w:szCs w:val="18"/>
        </w:rPr>
        <w:t>50.</w:t>
      </w:r>
    </w:p>
  </w:footnote>
  <w:footnote w:id="96">
    <w:p w14:paraId="06A2CD38" w14:textId="1B58C4C5" w:rsidR="003745DE" w:rsidRPr="00EB0121" w:rsidRDefault="003745DE" w:rsidP="008D6EE3">
      <w:pPr>
        <w:pStyle w:val="Funotentext"/>
        <w:rPr>
          <w:sz w:val="18"/>
          <w:szCs w:val="18"/>
        </w:rPr>
      </w:pPr>
      <w:r w:rsidRPr="00EB0121">
        <w:rPr>
          <w:rStyle w:val="Funotenzeichen"/>
          <w:sz w:val="18"/>
          <w:szCs w:val="18"/>
        </w:rPr>
        <w:footnoteRef/>
      </w:r>
      <w:r w:rsidRPr="00EB0121">
        <w:rPr>
          <w:sz w:val="18"/>
          <w:szCs w:val="18"/>
        </w:rPr>
        <w:t xml:space="preserve"> Stefan Morandell, Zu Geschichte des Heilig-Geist-Spitals zu Kaltern, in: </w:t>
      </w:r>
      <w:r w:rsidRPr="007C250B">
        <w:rPr>
          <w:i/>
          <w:sz w:val="18"/>
          <w:szCs w:val="18"/>
        </w:rPr>
        <w:t>Der Schlern</w:t>
      </w:r>
      <w:r w:rsidRPr="00EB0121">
        <w:rPr>
          <w:sz w:val="18"/>
          <w:szCs w:val="18"/>
        </w:rPr>
        <w:t xml:space="preserve"> 81 (2007), Heft 8, S. 16</w:t>
      </w:r>
      <w:r w:rsidRPr="00EB0121">
        <w:rPr>
          <w:sz w:val="18"/>
          <w:szCs w:val="18"/>
        </w:rPr>
        <w:sym w:font="Symbol" w:char="F02D"/>
      </w:r>
      <w:r w:rsidRPr="00EB0121">
        <w:rPr>
          <w:sz w:val="18"/>
          <w:szCs w:val="18"/>
        </w:rPr>
        <w:t xml:space="preserve">25, </w:t>
      </w:r>
      <w:r>
        <w:rPr>
          <w:sz w:val="18"/>
          <w:szCs w:val="18"/>
        </w:rPr>
        <w:t xml:space="preserve">hier </w:t>
      </w:r>
      <w:r w:rsidRPr="00EB0121">
        <w:rPr>
          <w:sz w:val="18"/>
          <w:szCs w:val="18"/>
        </w:rPr>
        <w:t>S. 16.</w:t>
      </w:r>
    </w:p>
  </w:footnote>
  <w:footnote w:id="97">
    <w:p w14:paraId="0AF4E907" w14:textId="76E33E41" w:rsidR="003745DE" w:rsidRPr="00EB0121" w:rsidRDefault="003745DE">
      <w:pPr>
        <w:pStyle w:val="Funotentext"/>
        <w:rPr>
          <w:sz w:val="18"/>
          <w:szCs w:val="18"/>
          <w:lang w:val="en-GB"/>
        </w:rPr>
      </w:pPr>
      <w:r w:rsidRPr="00EB0121">
        <w:rPr>
          <w:rStyle w:val="Funotenzeichen"/>
          <w:sz w:val="18"/>
          <w:szCs w:val="18"/>
        </w:rPr>
        <w:footnoteRef/>
      </w:r>
      <w:r w:rsidRPr="00EB0121">
        <w:rPr>
          <w:sz w:val="18"/>
          <w:szCs w:val="18"/>
          <w:lang w:val="en-GB"/>
        </w:rPr>
        <w:t xml:space="preserve"> Sieber, On the Move, S. 86.</w:t>
      </w:r>
    </w:p>
  </w:footnote>
  <w:footnote w:id="98">
    <w:p w14:paraId="6B0BB144" w14:textId="378184B8"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Hein Krieg, Lebenswelten von Grafen, in: Höfe und Residenzen im spätmittelalterlichen Reich. Grafen und Herren, hrsg. v. Werner Paravicini (Residenzforschung 15 IV, I), Ostfildern 2012, S. 23</w:t>
      </w:r>
      <w:r w:rsidRPr="00EB0121">
        <w:rPr>
          <w:sz w:val="18"/>
          <w:szCs w:val="18"/>
        </w:rPr>
        <w:sym w:font="Symbol" w:char="F02D"/>
      </w:r>
      <w:r w:rsidRPr="00EB0121">
        <w:rPr>
          <w:sz w:val="18"/>
          <w:szCs w:val="18"/>
        </w:rPr>
        <w:t xml:space="preserve">34,  </w:t>
      </w:r>
      <w:r>
        <w:rPr>
          <w:sz w:val="18"/>
          <w:szCs w:val="18"/>
        </w:rPr>
        <w:t xml:space="preserve">hier </w:t>
      </w:r>
      <w:r w:rsidRPr="00EB0121">
        <w:rPr>
          <w:sz w:val="18"/>
          <w:szCs w:val="18"/>
        </w:rPr>
        <w:t>S. 30.</w:t>
      </w:r>
    </w:p>
  </w:footnote>
  <w:footnote w:id="99">
    <w:p w14:paraId="2E36EC15" w14:textId="77777777" w:rsidR="003745DE" w:rsidRPr="00EB0121" w:rsidRDefault="003745DE" w:rsidP="007E104A">
      <w:pPr>
        <w:pStyle w:val="Funotentext"/>
        <w:rPr>
          <w:sz w:val="18"/>
          <w:szCs w:val="18"/>
        </w:rPr>
      </w:pPr>
      <w:r w:rsidRPr="00EB0121">
        <w:rPr>
          <w:rStyle w:val="Funotenzeichen"/>
          <w:sz w:val="18"/>
          <w:szCs w:val="18"/>
        </w:rPr>
        <w:footnoteRef/>
      </w:r>
      <w:r w:rsidRPr="00EB0121">
        <w:rPr>
          <w:sz w:val="18"/>
          <w:szCs w:val="18"/>
        </w:rPr>
        <w:t xml:space="preserve"> Feller, Rechnungsbuch, S. 118.</w:t>
      </w:r>
    </w:p>
  </w:footnote>
  <w:footnote w:id="100">
    <w:p w14:paraId="544B13E2" w14:textId="4BE67D8B" w:rsidR="003745DE" w:rsidRPr="00ED45CB" w:rsidRDefault="003745DE" w:rsidP="000C47F5">
      <w:pPr>
        <w:pStyle w:val="Funotentext"/>
        <w:rPr>
          <w:sz w:val="18"/>
          <w:szCs w:val="18"/>
        </w:rPr>
      </w:pPr>
      <w:r w:rsidRPr="00EB0121">
        <w:rPr>
          <w:rStyle w:val="Funotenzeichen"/>
          <w:sz w:val="18"/>
          <w:szCs w:val="18"/>
        </w:rPr>
        <w:footnoteRef/>
      </w:r>
      <w:r w:rsidRPr="00ED45CB">
        <w:rPr>
          <w:sz w:val="18"/>
          <w:szCs w:val="18"/>
        </w:rPr>
        <w:t xml:space="preserve"> </w:t>
      </w:r>
      <w:r>
        <w:rPr>
          <w:sz w:val="18"/>
          <w:szCs w:val="18"/>
        </w:rPr>
        <w:t>Ebd.</w:t>
      </w:r>
      <w:r w:rsidRPr="00ED45CB">
        <w:rPr>
          <w:sz w:val="18"/>
          <w:szCs w:val="18"/>
        </w:rPr>
        <w:t>, S. 178</w:t>
      </w:r>
      <w:r>
        <w:rPr>
          <w:sz w:val="18"/>
          <w:szCs w:val="18"/>
        </w:rPr>
        <w:t>.</w:t>
      </w:r>
    </w:p>
  </w:footnote>
  <w:footnote w:id="101">
    <w:p w14:paraId="5AD8527D" w14:textId="646B0E7E" w:rsidR="003745DE" w:rsidRPr="007C250B" w:rsidRDefault="003745DE" w:rsidP="00432D97">
      <w:pPr>
        <w:pStyle w:val="Funotentext"/>
        <w:rPr>
          <w:sz w:val="18"/>
          <w:szCs w:val="18"/>
        </w:rPr>
      </w:pPr>
      <w:r w:rsidRPr="00EB0121">
        <w:rPr>
          <w:rStyle w:val="Funotenzeichen"/>
          <w:sz w:val="18"/>
          <w:szCs w:val="18"/>
        </w:rPr>
        <w:footnoteRef/>
      </w:r>
      <w:r w:rsidRPr="007C250B">
        <w:rPr>
          <w:sz w:val="18"/>
          <w:szCs w:val="18"/>
        </w:rPr>
        <w:t xml:space="preserve"> Ebd., S. 202.</w:t>
      </w:r>
    </w:p>
  </w:footnote>
  <w:footnote w:id="102">
    <w:p w14:paraId="37E16B04" w14:textId="77777777" w:rsidR="003745DE" w:rsidRPr="00EB0121" w:rsidRDefault="003745DE" w:rsidP="00432D97">
      <w:pPr>
        <w:pStyle w:val="Funotentext"/>
        <w:rPr>
          <w:sz w:val="18"/>
          <w:szCs w:val="18"/>
        </w:rPr>
      </w:pPr>
      <w:r w:rsidRPr="00EB0121">
        <w:rPr>
          <w:rStyle w:val="Funotenzeichen"/>
          <w:sz w:val="18"/>
          <w:szCs w:val="18"/>
        </w:rPr>
        <w:footnoteRef/>
      </w:r>
      <w:r w:rsidRPr="00EB0121">
        <w:rPr>
          <w:sz w:val="18"/>
          <w:szCs w:val="18"/>
        </w:rPr>
        <w:t xml:space="preserve"> Beimrohr, Rottenburger, S. 209.</w:t>
      </w:r>
    </w:p>
  </w:footnote>
  <w:footnote w:id="103">
    <w:p w14:paraId="7F3B7828" w14:textId="3BECD7CD" w:rsidR="003745DE" w:rsidRPr="00EB0121" w:rsidRDefault="003745DE">
      <w:pPr>
        <w:pStyle w:val="Funotentext"/>
        <w:rPr>
          <w:sz w:val="18"/>
          <w:szCs w:val="18"/>
        </w:rPr>
      </w:pPr>
      <w:r w:rsidRPr="00EB0121">
        <w:rPr>
          <w:rStyle w:val="Funotenzeichen"/>
          <w:sz w:val="18"/>
          <w:szCs w:val="18"/>
        </w:rPr>
        <w:footnoteRef/>
      </w:r>
      <w:r>
        <w:rPr>
          <w:sz w:val="18"/>
          <w:szCs w:val="18"/>
        </w:rPr>
        <w:t xml:space="preserve"> Geb. um 1350, gest. 1395, vgl. Martin Mutschlechner, </w:t>
      </w:r>
      <w:r w:rsidRPr="00D74DC9">
        <w:rPr>
          <w:sz w:val="18"/>
          <w:szCs w:val="18"/>
        </w:rPr>
        <w:t>Albrecht III. „mit dem Zopf“</w:t>
      </w:r>
      <w:r>
        <w:rPr>
          <w:sz w:val="18"/>
          <w:szCs w:val="18"/>
        </w:rPr>
        <w:t>, in: Die Welt der Habsburger, [</w:t>
      </w:r>
      <w:r w:rsidRPr="00D74DC9">
        <w:rPr>
          <w:sz w:val="18"/>
          <w:szCs w:val="18"/>
        </w:rPr>
        <w:t>http://www.habsburger.net/de/personen/habsburger-herrscher/albrecht-iii-mit-dem-zopf</w:t>
      </w:r>
      <w:r>
        <w:rPr>
          <w:sz w:val="18"/>
          <w:szCs w:val="18"/>
        </w:rPr>
        <w:t>].</w:t>
      </w:r>
    </w:p>
  </w:footnote>
  <w:footnote w:id="104">
    <w:p w14:paraId="5EDB11F6" w14:textId="77777777" w:rsidR="003745DE" w:rsidRPr="00EB0121" w:rsidRDefault="003745DE" w:rsidP="00287565">
      <w:pPr>
        <w:pStyle w:val="Funotentext"/>
        <w:rPr>
          <w:sz w:val="18"/>
          <w:szCs w:val="18"/>
        </w:rPr>
      </w:pPr>
      <w:r w:rsidRPr="00EB0121">
        <w:rPr>
          <w:rStyle w:val="Funotenzeichen"/>
          <w:sz w:val="18"/>
          <w:szCs w:val="18"/>
        </w:rPr>
        <w:footnoteRef/>
      </w:r>
      <w:r w:rsidRPr="00EB0121">
        <w:rPr>
          <w:sz w:val="18"/>
          <w:szCs w:val="18"/>
        </w:rPr>
        <w:t xml:space="preserve"> Feller, Rechnungsbuch, S. 32.</w:t>
      </w:r>
    </w:p>
  </w:footnote>
  <w:footnote w:id="105">
    <w:p w14:paraId="154CE94E" w14:textId="6AE46633" w:rsidR="003745DE" w:rsidRPr="00EB0121" w:rsidRDefault="003745DE" w:rsidP="00287565">
      <w:pPr>
        <w:pStyle w:val="Funotentext"/>
        <w:rPr>
          <w:sz w:val="18"/>
          <w:szCs w:val="18"/>
        </w:rPr>
      </w:pPr>
      <w:r w:rsidRPr="00EB0121">
        <w:rPr>
          <w:rStyle w:val="Funotenzeichen"/>
          <w:sz w:val="18"/>
          <w:szCs w:val="18"/>
        </w:rPr>
        <w:footnoteRef/>
      </w:r>
      <w:r w:rsidRPr="00EB0121">
        <w:rPr>
          <w:sz w:val="18"/>
          <w:szCs w:val="18"/>
        </w:rPr>
        <w:t xml:space="preserve"> Verleihungsurkunde Bischofs Georg von Trient an Heinrich von Rottenburg 2. April 1403, TLA</w:t>
      </w:r>
      <w:r>
        <w:rPr>
          <w:sz w:val="18"/>
          <w:szCs w:val="18"/>
        </w:rPr>
        <w:t xml:space="preserve">, abgedruckt in: </w:t>
      </w:r>
      <w:r w:rsidRPr="00EB0121">
        <w:rPr>
          <w:sz w:val="18"/>
          <w:szCs w:val="18"/>
        </w:rPr>
        <w:t>Brandis, Tirol</w:t>
      </w:r>
      <w:r>
        <w:rPr>
          <w:sz w:val="18"/>
          <w:szCs w:val="18"/>
        </w:rPr>
        <w:t xml:space="preserve"> unter Friedrich von Österreich, S. 228</w:t>
      </w:r>
      <w:r>
        <w:rPr>
          <w:sz w:val="18"/>
          <w:szCs w:val="18"/>
        </w:rPr>
        <w:sym w:font="Symbol" w:char="F02D"/>
      </w:r>
      <w:r>
        <w:rPr>
          <w:sz w:val="18"/>
          <w:szCs w:val="18"/>
        </w:rPr>
        <w:t>229.</w:t>
      </w:r>
    </w:p>
  </w:footnote>
  <w:footnote w:id="106">
    <w:p w14:paraId="545D14F2" w14:textId="5012AD74" w:rsidR="003745DE" w:rsidRPr="00EB0121" w:rsidRDefault="003745DE" w:rsidP="00C45951">
      <w:pPr>
        <w:pStyle w:val="Funotentext"/>
        <w:rPr>
          <w:sz w:val="18"/>
          <w:szCs w:val="18"/>
        </w:rPr>
      </w:pPr>
      <w:r w:rsidRPr="00EB0121">
        <w:rPr>
          <w:rStyle w:val="Funotenzeichen"/>
          <w:sz w:val="18"/>
          <w:szCs w:val="18"/>
        </w:rPr>
        <w:footnoteRef/>
      </w:r>
      <w:r>
        <w:rPr>
          <w:sz w:val="18"/>
          <w:szCs w:val="18"/>
        </w:rPr>
        <w:t xml:space="preserve"> Feller, Rechnungsbuch, S. 39</w:t>
      </w:r>
      <w:r>
        <w:rPr>
          <w:sz w:val="18"/>
          <w:szCs w:val="18"/>
        </w:rPr>
        <w:sym w:font="Symbol" w:char="F02D"/>
      </w:r>
      <w:r>
        <w:rPr>
          <w:sz w:val="18"/>
          <w:szCs w:val="18"/>
        </w:rPr>
        <w:t>40.</w:t>
      </w:r>
    </w:p>
  </w:footnote>
  <w:footnote w:id="107">
    <w:p w14:paraId="476AFC27" w14:textId="74F6BC24"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Herzog von Steiermark, Kärnten und Krain, Graf v</w:t>
      </w:r>
      <w:r>
        <w:rPr>
          <w:sz w:val="18"/>
          <w:szCs w:val="18"/>
        </w:rPr>
        <w:t>on Tirol, geb. 1371, gest. 1411, vgl. Walter Koch, Leopold IV., in: Neue Deutsche Biographie, Bd. 14, 1985, S. 280</w:t>
      </w:r>
      <w:r>
        <w:rPr>
          <w:sz w:val="18"/>
          <w:szCs w:val="18"/>
        </w:rPr>
        <w:sym w:font="Symbol" w:char="F02D"/>
      </w:r>
      <w:r>
        <w:rPr>
          <w:sz w:val="18"/>
          <w:szCs w:val="18"/>
        </w:rPr>
        <w:t>281, [</w:t>
      </w:r>
      <w:r w:rsidRPr="00F46D06">
        <w:rPr>
          <w:sz w:val="18"/>
          <w:szCs w:val="18"/>
        </w:rPr>
        <w:t>http://www.deutsche-biographie.de/sfz70502.html</w:t>
      </w:r>
      <w:r>
        <w:rPr>
          <w:sz w:val="18"/>
          <w:szCs w:val="18"/>
        </w:rPr>
        <w:t>].</w:t>
      </w:r>
    </w:p>
  </w:footnote>
  <w:footnote w:id="108">
    <w:p w14:paraId="14D6AA03" w14:textId="3195467A" w:rsidR="003745DE" w:rsidRPr="00EB0121" w:rsidRDefault="003745DE" w:rsidP="00432D97">
      <w:pPr>
        <w:pStyle w:val="Funotentext"/>
        <w:rPr>
          <w:sz w:val="18"/>
          <w:szCs w:val="18"/>
        </w:rPr>
      </w:pPr>
      <w:r w:rsidRPr="00EB0121">
        <w:rPr>
          <w:rStyle w:val="Funotenzeichen"/>
          <w:sz w:val="18"/>
          <w:szCs w:val="18"/>
        </w:rPr>
        <w:footnoteRef/>
      </w:r>
      <w:r w:rsidRPr="00EB0121">
        <w:rPr>
          <w:sz w:val="18"/>
          <w:szCs w:val="18"/>
        </w:rPr>
        <w:t xml:space="preserve"> Feller, Rechnungsbuch, S. 45.</w:t>
      </w:r>
    </w:p>
  </w:footnote>
  <w:footnote w:id="109">
    <w:p w14:paraId="0A44E2F3" w14:textId="77777777" w:rsidR="003745DE" w:rsidRPr="00EB0121" w:rsidRDefault="003745DE" w:rsidP="00432D97">
      <w:pPr>
        <w:pStyle w:val="Funotentext"/>
        <w:rPr>
          <w:sz w:val="18"/>
          <w:szCs w:val="18"/>
        </w:rPr>
      </w:pPr>
      <w:r w:rsidRPr="00EB0121">
        <w:rPr>
          <w:rStyle w:val="Funotenzeichen"/>
          <w:sz w:val="18"/>
          <w:szCs w:val="18"/>
        </w:rPr>
        <w:footnoteRef/>
      </w:r>
      <w:r w:rsidRPr="00EB0121">
        <w:rPr>
          <w:sz w:val="18"/>
          <w:szCs w:val="18"/>
        </w:rPr>
        <w:t xml:space="preserve"> Beimrohr, Rottenburger, S. 206.</w:t>
      </w:r>
    </w:p>
  </w:footnote>
  <w:footnote w:id="110">
    <w:p w14:paraId="0FC33E0D" w14:textId="78E75CCD" w:rsidR="003745DE" w:rsidRPr="00EB0121" w:rsidRDefault="003745DE" w:rsidP="00432D97">
      <w:pPr>
        <w:pStyle w:val="Funotentext"/>
        <w:rPr>
          <w:sz w:val="18"/>
          <w:szCs w:val="18"/>
        </w:rPr>
      </w:pPr>
      <w:r w:rsidRPr="00EB0121">
        <w:rPr>
          <w:rStyle w:val="Funotenzeichen"/>
          <w:sz w:val="18"/>
          <w:szCs w:val="18"/>
        </w:rPr>
        <w:footnoteRef/>
      </w:r>
      <w:r w:rsidRPr="00EB0121">
        <w:rPr>
          <w:sz w:val="18"/>
          <w:szCs w:val="18"/>
        </w:rPr>
        <w:t xml:space="preserve"> Walter Landi/Magdalena Hörmann, Caldiff, in: Tiroler Burgenbuch. Überetsch Südtiroler Unterland, </w:t>
      </w:r>
      <w:r w:rsidR="00EF3363">
        <w:rPr>
          <w:sz w:val="18"/>
          <w:szCs w:val="18"/>
        </w:rPr>
        <w:t xml:space="preserve">Bd. 10, </w:t>
      </w:r>
      <w:r w:rsidRPr="00EB0121">
        <w:rPr>
          <w:sz w:val="18"/>
          <w:szCs w:val="18"/>
        </w:rPr>
        <w:t>hrsg. v. Magdalena Hörmann, Innsbruck 2011, S. 363</w:t>
      </w:r>
      <w:r w:rsidRPr="00EB0121">
        <w:rPr>
          <w:sz w:val="18"/>
          <w:szCs w:val="18"/>
        </w:rPr>
        <w:sym w:font="Symbol" w:char="F02D"/>
      </w:r>
      <w:r w:rsidRPr="00EB0121">
        <w:rPr>
          <w:sz w:val="18"/>
          <w:szCs w:val="18"/>
        </w:rPr>
        <w:t xml:space="preserve">386, </w:t>
      </w:r>
      <w:r>
        <w:rPr>
          <w:sz w:val="18"/>
          <w:szCs w:val="18"/>
        </w:rPr>
        <w:t xml:space="preserve">hier </w:t>
      </w:r>
      <w:r w:rsidRPr="00EB0121">
        <w:rPr>
          <w:sz w:val="18"/>
          <w:szCs w:val="18"/>
        </w:rPr>
        <w:t>S. 367.</w:t>
      </w:r>
    </w:p>
  </w:footnote>
  <w:footnote w:id="111">
    <w:p w14:paraId="50302DEC" w14:textId="77777777" w:rsidR="003745DE" w:rsidRPr="00EB0121" w:rsidRDefault="003745DE" w:rsidP="00432D97">
      <w:pPr>
        <w:pStyle w:val="Funotentext"/>
        <w:rPr>
          <w:sz w:val="18"/>
          <w:szCs w:val="18"/>
        </w:rPr>
      </w:pPr>
      <w:r w:rsidRPr="00EB0121">
        <w:rPr>
          <w:rStyle w:val="Funotenzeichen"/>
          <w:sz w:val="18"/>
          <w:szCs w:val="18"/>
        </w:rPr>
        <w:footnoteRef/>
      </w:r>
      <w:r w:rsidRPr="00EB0121">
        <w:rPr>
          <w:sz w:val="18"/>
          <w:szCs w:val="18"/>
        </w:rPr>
        <w:t xml:space="preserve"> Feller, Rechnungsbuch, S. 45.</w:t>
      </w:r>
    </w:p>
  </w:footnote>
  <w:footnote w:id="112">
    <w:p w14:paraId="635E8F39" w14:textId="658F202B" w:rsidR="003745DE" w:rsidRPr="00EB0121" w:rsidRDefault="003745DE" w:rsidP="00432D97">
      <w:pPr>
        <w:pStyle w:val="Funotentext"/>
        <w:rPr>
          <w:sz w:val="18"/>
          <w:szCs w:val="18"/>
        </w:rPr>
      </w:pPr>
      <w:r w:rsidRPr="00EB0121">
        <w:rPr>
          <w:rStyle w:val="Funotenzeichen"/>
          <w:sz w:val="18"/>
          <w:szCs w:val="18"/>
        </w:rPr>
        <w:footnoteRef/>
      </w:r>
      <w:r w:rsidRPr="00EB0121">
        <w:rPr>
          <w:sz w:val="18"/>
          <w:szCs w:val="18"/>
        </w:rPr>
        <w:t xml:space="preserve"> Fouquet, Nicht-Adel und Adel, S. 418.</w:t>
      </w:r>
    </w:p>
  </w:footnote>
  <w:footnote w:id="113">
    <w:p w14:paraId="257BA616" w14:textId="18ED70EB" w:rsidR="003745DE" w:rsidRPr="00F46D06" w:rsidRDefault="003745DE" w:rsidP="00D1614E">
      <w:pPr>
        <w:pStyle w:val="Funotentext"/>
        <w:rPr>
          <w:sz w:val="18"/>
          <w:szCs w:val="18"/>
        </w:rPr>
      </w:pPr>
      <w:r w:rsidRPr="00EB0121">
        <w:rPr>
          <w:rStyle w:val="Funotenzeichen"/>
          <w:sz w:val="18"/>
          <w:szCs w:val="18"/>
        </w:rPr>
        <w:footnoteRef/>
      </w:r>
      <w:r w:rsidRPr="00F46D06">
        <w:rPr>
          <w:sz w:val="18"/>
          <w:szCs w:val="18"/>
        </w:rPr>
        <w:t xml:space="preserve"> Feller, Rechnungsbuch, S. 199.</w:t>
      </w:r>
    </w:p>
  </w:footnote>
  <w:footnote w:id="114">
    <w:p w14:paraId="139F6E37" w14:textId="07BBB981" w:rsidR="003745DE" w:rsidRPr="00F46D06" w:rsidRDefault="003745DE" w:rsidP="00D1614E">
      <w:pPr>
        <w:pStyle w:val="Funotentext"/>
        <w:rPr>
          <w:sz w:val="18"/>
          <w:szCs w:val="18"/>
        </w:rPr>
      </w:pPr>
      <w:r w:rsidRPr="00EB0121">
        <w:rPr>
          <w:rStyle w:val="Funotenzeichen"/>
          <w:sz w:val="18"/>
          <w:szCs w:val="18"/>
        </w:rPr>
        <w:footnoteRef/>
      </w:r>
      <w:r w:rsidRPr="00F46D06">
        <w:rPr>
          <w:sz w:val="18"/>
          <w:szCs w:val="18"/>
        </w:rPr>
        <w:t xml:space="preserve"> Ebd., S. 199, Anmerkung Nr. 4.</w:t>
      </w:r>
    </w:p>
  </w:footnote>
  <w:footnote w:id="115">
    <w:p w14:paraId="3CD4BA50" w14:textId="12ADDF63" w:rsidR="003745DE" w:rsidRPr="00F46D06" w:rsidRDefault="003745DE" w:rsidP="00D1614E">
      <w:pPr>
        <w:pStyle w:val="Funotentext"/>
        <w:rPr>
          <w:sz w:val="18"/>
          <w:szCs w:val="18"/>
        </w:rPr>
      </w:pPr>
      <w:r w:rsidRPr="00EB0121">
        <w:rPr>
          <w:rStyle w:val="Funotenzeichen"/>
          <w:sz w:val="18"/>
          <w:szCs w:val="18"/>
        </w:rPr>
        <w:footnoteRef/>
      </w:r>
      <w:r w:rsidRPr="00F46D06">
        <w:rPr>
          <w:sz w:val="18"/>
          <w:szCs w:val="18"/>
        </w:rPr>
        <w:t xml:space="preserve"> </w:t>
      </w:r>
      <w:r>
        <w:rPr>
          <w:sz w:val="18"/>
          <w:szCs w:val="18"/>
        </w:rPr>
        <w:t>Ebd.</w:t>
      </w:r>
      <w:r w:rsidRPr="00F46D06">
        <w:rPr>
          <w:sz w:val="18"/>
          <w:szCs w:val="18"/>
        </w:rPr>
        <w:t xml:space="preserve">, </w:t>
      </w:r>
      <w:r>
        <w:rPr>
          <w:sz w:val="18"/>
          <w:szCs w:val="18"/>
        </w:rPr>
        <w:t>S. 251</w:t>
      </w:r>
      <w:r>
        <w:rPr>
          <w:sz w:val="18"/>
          <w:szCs w:val="18"/>
        </w:rPr>
        <w:sym w:font="Symbol" w:char="F02D"/>
      </w:r>
      <w:r>
        <w:rPr>
          <w:sz w:val="18"/>
          <w:szCs w:val="18"/>
        </w:rPr>
        <w:t>252</w:t>
      </w:r>
      <w:r w:rsidRPr="00F46D06">
        <w:rPr>
          <w:sz w:val="18"/>
          <w:szCs w:val="18"/>
        </w:rPr>
        <w:t>.</w:t>
      </w:r>
    </w:p>
  </w:footnote>
  <w:footnote w:id="116">
    <w:p w14:paraId="19613405" w14:textId="0EAB84A2" w:rsidR="003745DE" w:rsidRPr="009853F3" w:rsidRDefault="003745DE" w:rsidP="009D1E26">
      <w:pPr>
        <w:pStyle w:val="Funotentext"/>
        <w:rPr>
          <w:sz w:val="18"/>
          <w:szCs w:val="18"/>
        </w:rPr>
      </w:pPr>
      <w:r w:rsidRPr="00EB0121">
        <w:rPr>
          <w:rStyle w:val="Funotenzeichen"/>
          <w:sz w:val="18"/>
          <w:szCs w:val="18"/>
        </w:rPr>
        <w:footnoteRef/>
      </w:r>
      <w:r w:rsidRPr="00F46D06">
        <w:rPr>
          <w:sz w:val="18"/>
          <w:szCs w:val="18"/>
        </w:rPr>
        <w:t xml:space="preserve"> </w:t>
      </w:r>
      <w:r>
        <w:rPr>
          <w:sz w:val="18"/>
          <w:szCs w:val="18"/>
        </w:rPr>
        <w:t>Ebd.</w:t>
      </w:r>
      <w:r w:rsidRPr="009853F3">
        <w:rPr>
          <w:sz w:val="18"/>
          <w:szCs w:val="18"/>
        </w:rPr>
        <w:t>,</w:t>
      </w:r>
      <w:r>
        <w:rPr>
          <w:sz w:val="18"/>
          <w:szCs w:val="18"/>
        </w:rPr>
        <w:t xml:space="preserve"> S. 195</w:t>
      </w:r>
      <w:r>
        <w:rPr>
          <w:sz w:val="18"/>
          <w:szCs w:val="18"/>
        </w:rPr>
        <w:sym w:font="Symbol" w:char="F02D"/>
      </w:r>
      <w:r>
        <w:rPr>
          <w:sz w:val="18"/>
          <w:szCs w:val="18"/>
        </w:rPr>
        <w:t>196</w:t>
      </w:r>
      <w:r w:rsidRPr="009853F3">
        <w:rPr>
          <w:sz w:val="18"/>
          <w:szCs w:val="18"/>
        </w:rPr>
        <w:t>.</w:t>
      </w:r>
    </w:p>
  </w:footnote>
  <w:footnote w:id="117">
    <w:p w14:paraId="0C0BA930" w14:textId="1915B7E9" w:rsidR="003745DE" w:rsidRPr="009853F3" w:rsidRDefault="003745DE" w:rsidP="007E104A">
      <w:pPr>
        <w:pStyle w:val="Funotentext"/>
        <w:rPr>
          <w:sz w:val="18"/>
          <w:szCs w:val="18"/>
        </w:rPr>
      </w:pPr>
      <w:r w:rsidRPr="00EB0121">
        <w:rPr>
          <w:rStyle w:val="Funotenzeichen"/>
          <w:sz w:val="18"/>
          <w:szCs w:val="18"/>
        </w:rPr>
        <w:footnoteRef/>
      </w:r>
      <w:r w:rsidRPr="009853F3">
        <w:rPr>
          <w:sz w:val="18"/>
          <w:szCs w:val="18"/>
        </w:rPr>
        <w:t xml:space="preserve"> </w:t>
      </w:r>
      <w:r>
        <w:rPr>
          <w:sz w:val="18"/>
          <w:szCs w:val="18"/>
        </w:rPr>
        <w:t>Ebd.</w:t>
      </w:r>
      <w:r w:rsidRPr="009853F3">
        <w:rPr>
          <w:sz w:val="18"/>
          <w:szCs w:val="18"/>
        </w:rPr>
        <w:t>, S. 109.</w:t>
      </w:r>
    </w:p>
  </w:footnote>
  <w:footnote w:id="118">
    <w:p w14:paraId="7D854D61" w14:textId="6A6EB27F" w:rsidR="003745DE" w:rsidRPr="009853F3" w:rsidRDefault="003745DE">
      <w:pPr>
        <w:pStyle w:val="Funotentext"/>
        <w:rPr>
          <w:sz w:val="18"/>
          <w:szCs w:val="18"/>
        </w:rPr>
      </w:pPr>
      <w:r w:rsidRPr="00EB0121">
        <w:rPr>
          <w:rStyle w:val="Funotenzeichen"/>
          <w:sz w:val="18"/>
          <w:szCs w:val="18"/>
        </w:rPr>
        <w:footnoteRef/>
      </w:r>
      <w:r w:rsidRPr="009853F3">
        <w:rPr>
          <w:sz w:val="18"/>
          <w:szCs w:val="18"/>
        </w:rPr>
        <w:t xml:space="preserve"> Vgl. </w:t>
      </w:r>
      <w:r>
        <w:rPr>
          <w:sz w:val="18"/>
          <w:szCs w:val="18"/>
        </w:rPr>
        <w:t>Ebd.</w:t>
      </w:r>
      <w:r w:rsidRPr="009853F3">
        <w:rPr>
          <w:sz w:val="18"/>
          <w:szCs w:val="18"/>
        </w:rPr>
        <w:t>, S. 179; S. 199; S. 204; S. 223; S. 227; S. 254.</w:t>
      </w:r>
    </w:p>
  </w:footnote>
  <w:footnote w:id="119">
    <w:p w14:paraId="25DB382E" w14:textId="01971ADA"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Morandell, Heilig-Geist-Spital, S. 16.</w:t>
      </w:r>
    </w:p>
  </w:footnote>
  <w:footnote w:id="120">
    <w:p w14:paraId="2AF66344" w14:textId="77777777" w:rsidR="003745DE" w:rsidRPr="00EB0121" w:rsidRDefault="003745DE" w:rsidP="00451FB2">
      <w:pPr>
        <w:pStyle w:val="Funotentext"/>
        <w:rPr>
          <w:sz w:val="18"/>
          <w:szCs w:val="18"/>
        </w:rPr>
      </w:pPr>
      <w:r w:rsidRPr="00EB0121">
        <w:rPr>
          <w:rStyle w:val="Funotenzeichen"/>
          <w:sz w:val="18"/>
          <w:szCs w:val="18"/>
        </w:rPr>
        <w:footnoteRef/>
      </w:r>
      <w:r w:rsidRPr="00EB0121">
        <w:rPr>
          <w:sz w:val="18"/>
          <w:szCs w:val="18"/>
        </w:rPr>
        <w:t xml:space="preserve"> Feller, Rechnungsbuch, S. 46.</w:t>
      </w:r>
    </w:p>
  </w:footnote>
  <w:footnote w:id="121">
    <w:p w14:paraId="073697CD" w14:textId="4D43BC2B" w:rsidR="003745DE" w:rsidRPr="00ED76C4" w:rsidRDefault="003745DE" w:rsidP="00ED76C4">
      <w:pPr>
        <w:pStyle w:val="Funotentext"/>
        <w:rPr>
          <w:sz w:val="18"/>
          <w:szCs w:val="18"/>
        </w:rPr>
      </w:pPr>
      <w:r w:rsidRPr="00EB0121">
        <w:rPr>
          <w:rStyle w:val="Funotenzeichen"/>
          <w:sz w:val="18"/>
          <w:szCs w:val="18"/>
        </w:rPr>
        <w:footnoteRef/>
      </w:r>
      <w:r w:rsidRPr="00ED76C4">
        <w:rPr>
          <w:sz w:val="18"/>
          <w:szCs w:val="18"/>
        </w:rPr>
        <w:t xml:space="preserve"> </w:t>
      </w:r>
      <w:r>
        <w:rPr>
          <w:sz w:val="18"/>
          <w:szCs w:val="18"/>
        </w:rPr>
        <w:t>Ebd.</w:t>
      </w:r>
      <w:r w:rsidRPr="00ED76C4">
        <w:rPr>
          <w:sz w:val="18"/>
          <w:szCs w:val="18"/>
        </w:rPr>
        <w:t>, S. 199.</w:t>
      </w:r>
    </w:p>
  </w:footnote>
  <w:footnote w:id="122">
    <w:p w14:paraId="4495F688" w14:textId="444850B7" w:rsidR="003745DE" w:rsidRPr="00EB0121" w:rsidRDefault="003745DE" w:rsidP="00BA6ADA">
      <w:pPr>
        <w:pStyle w:val="Funotentext"/>
        <w:rPr>
          <w:sz w:val="18"/>
          <w:szCs w:val="18"/>
        </w:rPr>
      </w:pPr>
      <w:r w:rsidRPr="00EB0121">
        <w:rPr>
          <w:rStyle w:val="Funotenzeichen"/>
          <w:sz w:val="18"/>
          <w:szCs w:val="18"/>
        </w:rPr>
        <w:footnoteRef/>
      </w:r>
      <w:r w:rsidRPr="00EB0121">
        <w:rPr>
          <w:sz w:val="18"/>
          <w:szCs w:val="18"/>
        </w:rPr>
        <w:t xml:space="preserve"> Agnes von Werdenberg, Tochter von Graf Albrecht III. </w:t>
      </w:r>
      <w:r>
        <w:rPr>
          <w:sz w:val="18"/>
          <w:szCs w:val="18"/>
        </w:rPr>
        <w:t>von Werdenberg, gest. vor 1436, Vgl. Ebd.</w:t>
      </w:r>
      <w:r w:rsidRPr="007A6EF6">
        <w:rPr>
          <w:sz w:val="18"/>
          <w:szCs w:val="18"/>
        </w:rPr>
        <w:t xml:space="preserve">, </w:t>
      </w:r>
      <w:r>
        <w:rPr>
          <w:sz w:val="18"/>
          <w:szCs w:val="18"/>
        </w:rPr>
        <w:t>S. 184, Anmerkung 42</w:t>
      </w:r>
      <w:r w:rsidRPr="00EB0121">
        <w:rPr>
          <w:sz w:val="18"/>
          <w:szCs w:val="18"/>
        </w:rPr>
        <w:t>.</w:t>
      </w:r>
    </w:p>
  </w:footnote>
  <w:footnote w:id="123">
    <w:p w14:paraId="481F8E75" w14:textId="296B94DD" w:rsidR="003745DE" w:rsidRPr="009853F3" w:rsidRDefault="003745DE" w:rsidP="00BA6ADA">
      <w:pPr>
        <w:pStyle w:val="Funotentext"/>
        <w:rPr>
          <w:sz w:val="18"/>
          <w:szCs w:val="18"/>
        </w:rPr>
      </w:pPr>
      <w:r w:rsidRPr="00EB0121">
        <w:rPr>
          <w:rStyle w:val="Funotenzeichen"/>
          <w:sz w:val="18"/>
          <w:szCs w:val="18"/>
        </w:rPr>
        <w:footnoteRef/>
      </w:r>
      <w:r w:rsidRPr="009853F3">
        <w:rPr>
          <w:sz w:val="18"/>
          <w:szCs w:val="18"/>
        </w:rPr>
        <w:t xml:space="preserve"> </w:t>
      </w:r>
      <w:r>
        <w:rPr>
          <w:sz w:val="18"/>
          <w:szCs w:val="18"/>
        </w:rPr>
        <w:t>Ebd.</w:t>
      </w:r>
      <w:r w:rsidRPr="009853F3">
        <w:rPr>
          <w:sz w:val="18"/>
          <w:szCs w:val="18"/>
        </w:rPr>
        <w:t>, S. 199.</w:t>
      </w:r>
    </w:p>
  </w:footnote>
  <w:footnote w:id="124">
    <w:p w14:paraId="542CD215" w14:textId="2A41858F" w:rsidR="003745DE" w:rsidRPr="009853F3" w:rsidRDefault="003745DE" w:rsidP="00BA6ADA">
      <w:pPr>
        <w:pStyle w:val="Funotentext"/>
        <w:rPr>
          <w:sz w:val="18"/>
          <w:szCs w:val="18"/>
        </w:rPr>
      </w:pPr>
      <w:r w:rsidRPr="00EB0121">
        <w:rPr>
          <w:rStyle w:val="Funotenzeichen"/>
          <w:sz w:val="18"/>
          <w:szCs w:val="18"/>
        </w:rPr>
        <w:footnoteRef/>
      </w:r>
      <w:r w:rsidRPr="009853F3">
        <w:rPr>
          <w:sz w:val="18"/>
          <w:szCs w:val="18"/>
        </w:rPr>
        <w:t xml:space="preserve"> Ebd.</w:t>
      </w:r>
      <w:r>
        <w:rPr>
          <w:sz w:val="18"/>
          <w:szCs w:val="18"/>
        </w:rPr>
        <w:t>, S. 279</w:t>
      </w:r>
      <w:r>
        <w:rPr>
          <w:sz w:val="18"/>
          <w:szCs w:val="18"/>
        </w:rPr>
        <w:sym w:font="Symbol" w:char="F02D"/>
      </w:r>
      <w:r>
        <w:rPr>
          <w:sz w:val="18"/>
          <w:szCs w:val="18"/>
        </w:rPr>
        <w:t>280</w:t>
      </w:r>
      <w:r w:rsidRPr="009853F3">
        <w:rPr>
          <w:sz w:val="18"/>
          <w:szCs w:val="18"/>
        </w:rPr>
        <w:t>.</w:t>
      </w:r>
    </w:p>
  </w:footnote>
  <w:footnote w:id="125">
    <w:p w14:paraId="568454B5" w14:textId="35DFAAC7" w:rsidR="003745DE" w:rsidRPr="009853F3" w:rsidRDefault="003745DE" w:rsidP="00BA6ADA">
      <w:pPr>
        <w:pStyle w:val="Funotentext"/>
        <w:rPr>
          <w:sz w:val="18"/>
          <w:szCs w:val="18"/>
        </w:rPr>
      </w:pPr>
      <w:r w:rsidRPr="00EB0121">
        <w:rPr>
          <w:rStyle w:val="Funotenzeichen"/>
          <w:sz w:val="18"/>
          <w:szCs w:val="18"/>
        </w:rPr>
        <w:footnoteRef/>
      </w:r>
      <w:r w:rsidRPr="009853F3">
        <w:rPr>
          <w:sz w:val="18"/>
          <w:szCs w:val="18"/>
        </w:rPr>
        <w:t xml:space="preserve"> </w:t>
      </w:r>
      <w:r>
        <w:rPr>
          <w:sz w:val="18"/>
          <w:szCs w:val="18"/>
        </w:rPr>
        <w:t>Ebd.,</w:t>
      </w:r>
      <w:r w:rsidRPr="009853F3">
        <w:rPr>
          <w:sz w:val="18"/>
          <w:szCs w:val="18"/>
        </w:rPr>
        <w:t xml:space="preserve"> 197.</w:t>
      </w:r>
    </w:p>
  </w:footnote>
  <w:footnote w:id="126">
    <w:p w14:paraId="2DB27EDE" w14:textId="1252BEDD" w:rsidR="003745DE" w:rsidRPr="00420DAD" w:rsidRDefault="003745DE" w:rsidP="00BA6ADA">
      <w:pPr>
        <w:pStyle w:val="Funotentext"/>
        <w:rPr>
          <w:sz w:val="18"/>
          <w:szCs w:val="18"/>
        </w:rPr>
      </w:pPr>
      <w:r w:rsidRPr="00EB0121">
        <w:rPr>
          <w:rStyle w:val="Funotenzeichen"/>
          <w:sz w:val="18"/>
          <w:szCs w:val="18"/>
        </w:rPr>
        <w:footnoteRef/>
      </w:r>
      <w:r w:rsidRPr="009853F3">
        <w:rPr>
          <w:sz w:val="18"/>
          <w:szCs w:val="18"/>
        </w:rPr>
        <w:t xml:space="preserve"> </w:t>
      </w:r>
      <w:r>
        <w:rPr>
          <w:sz w:val="18"/>
          <w:szCs w:val="18"/>
        </w:rPr>
        <w:t>Ebd.</w:t>
      </w:r>
      <w:r w:rsidRPr="00420DAD">
        <w:rPr>
          <w:sz w:val="18"/>
          <w:szCs w:val="18"/>
        </w:rPr>
        <w:t>, S. 231 und S. 282.</w:t>
      </w:r>
    </w:p>
  </w:footnote>
  <w:footnote w:id="127">
    <w:p w14:paraId="33B9DFB1" w14:textId="0331C418" w:rsidR="003745DE" w:rsidRPr="00420DAD" w:rsidRDefault="003745DE" w:rsidP="00BA6ADA">
      <w:pPr>
        <w:pStyle w:val="Funotentext"/>
        <w:rPr>
          <w:sz w:val="18"/>
          <w:szCs w:val="18"/>
        </w:rPr>
      </w:pPr>
      <w:r w:rsidRPr="00EB0121">
        <w:rPr>
          <w:rStyle w:val="Funotenzeichen"/>
          <w:sz w:val="18"/>
          <w:szCs w:val="18"/>
        </w:rPr>
        <w:footnoteRef/>
      </w:r>
      <w:r w:rsidRPr="00420DAD">
        <w:rPr>
          <w:sz w:val="18"/>
          <w:szCs w:val="18"/>
        </w:rPr>
        <w:t xml:space="preserve"> </w:t>
      </w:r>
      <w:r>
        <w:rPr>
          <w:sz w:val="18"/>
          <w:szCs w:val="18"/>
        </w:rPr>
        <w:t>Ebd.</w:t>
      </w:r>
      <w:r w:rsidRPr="00420DAD">
        <w:rPr>
          <w:sz w:val="18"/>
          <w:szCs w:val="18"/>
        </w:rPr>
        <w:t>, S. 288.</w:t>
      </w:r>
    </w:p>
  </w:footnote>
  <w:footnote w:id="128">
    <w:p w14:paraId="7CC7695B" w14:textId="490D41F5" w:rsidR="003745DE" w:rsidRPr="00420DAD" w:rsidRDefault="003745DE" w:rsidP="00BA6ADA">
      <w:pPr>
        <w:pStyle w:val="Funotentext"/>
        <w:rPr>
          <w:sz w:val="18"/>
          <w:szCs w:val="18"/>
        </w:rPr>
      </w:pPr>
      <w:r w:rsidRPr="00EB0121">
        <w:rPr>
          <w:rStyle w:val="Funotenzeichen"/>
          <w:sz w:val="18"/>
          <w:szCs w:val="18"/>
        </w:rPr>
        <w:footnoteRef/>
      </w:r>
      <w:r w:rsidRPr="00420DAD">
        <w:rPr>
          <w:sz w:val="18"/>
          <w:szCs w:val="18"/>
        </w:rPr>
        <w:t xml:space="preserve"> </w:t>
      </w:r>
      <w:r>
        <w:rPr>
          <w:sz w:val="18"/>
          <w:szCs w:val="18"/>
        </w:rPr>
        <w:t>Ebd.</w:t>
      </w:r>
      <w:r w:rsidRPr="00420DAD">
        <w:rPr>
          <w:sz w:val="18"/>
          <w:szCs w:val="18"/>
        </w:rPr>
        <w:t>, S. 333.</w:t>
      </w:r>
    </w:p>
  </w:footnote>
  <w:footnote w:id="129">
    <w:p w14:paraId="53F71A2B" w14:textId="0F2563A0"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Goldverschreibung 28. Oktober 1404, TLA, Urkundenreihe I4519.</w:t>
      </w:r>
    </w:p>
  </w:footnote>
  <w:footnote w:id="130">
    <w:p w14:paraId="3C093378" w14:textId="1A1539B2" w:rsidR="003745DE" w:rsidRPr="00EB0121" w:rsidRDefault="003745DE" w:rsidP="007E104A">
      <w:pPr>
        <w:pStyle w:val="Funotentext"/>
        <w:rPr>
          <w:sz w:val="18"/>
          <w:szCs w:val="18"/>
        </w:rPr>
      </w:pPr>
      <w:r w:rsidRPr="00EB0121">
        <w:rPr>
          <w:rStyle w:val="Funotenzeichen"/>
          <w:sz w:val="18"/>
          <w:szCs w:val="18"/>
        </w:rPr>
        <w:footnoteRef/>
      </w:r>
      <w:r w:rsidRPr="00EB0121">
        <w:rPr>
          <w:sz w:val="18"/>
          <w:szCs w:val="18"/>
        </w:rPr>
        <w:t xml:space="preserve"> Feller, Rechnungsbuch, S. </w:t>
      </w:r>
      <w:r>
        <w:rPr>
          <w:sz w:val="18"/>
          <w:szCs w:val="18"/>
        </w:rPr>
        <w:t>46.,</w:t>
      </w:r>
      <w:r w:rsidRPr="00EB0121">
        <w:rPr>
          <w:sz w:val="18"/>
          <w:szCs w:val="18"/>
        </w:rPr>
        <w:t xml:space="preserve"> </w:t>
      </w:r>
      <w:r>
        <w:rPr>
          <w:sz w:val="18"/>
          <w:szCs w:val="18"/>
        </w:rPr>
        <w:t>Vgl.</w:t>
      </w:r>
      <w:r w:rsidRPr="00EB0121">
        <w:rPr>
          <w:sz w:val="18"/>
          <w:szCs w:val="18"/>
        </w:rPr>
        <w:t xml:space="preserve"> </w:t>
      </w:r>
      <w:r w:rsidRPr="00067352">
        <w:rPr>
          <w:sz w:val="18"/>
          <w:szCs w:val="18"/>
        </w:rPr>
        <w:t>Testamentsabschrift Heinrichs von Rottenburg vom 17. Jänner 1598 von Friedrich Schmeling</w:t>
      </w:r>
      <w:r>
        <w:rPr>
          <w:sz w:val="18"/>
          <w:szCs w:val="18"/>
        </w:rPr>
        <w:t xml:space="preserve">, abgedruckt in: </w:t>
      </w:r>
      <w:r w:rsidRPr="00EB0121">
        <w:rPr>
          <w:sz w:val="18"/>
          <w:szCs w:val="18"/>
        </w:rPr>
        <w:t>Stefan Morandell, Die ältesten Quellen des Heilig-Gei</w:t>
      </w:r>
      <w:r>
        <w:rPr>
          <w:sz w:val="18"/>
          <w:szCs w:val="18"/>
        </w:rPr>
        <w:t>st Spitals von Kaltern</w:t>
      </w:r>
      <w:r w:rsidRPr="00EB0121">
        <w:rPr>
          <w:sz w:val="18"/>
          <w:szCs w:val="18"/>
        </w:rPr>
        <w:t>, Diss. Innsbruck 1993, S. 155</w:t>
      </w:r>
      <w:r w:rsidRPr="00EB0121">
        <w:rPr>
          <w:sz w:val="18"/>
          <w:szCs w:val="18"/>
        </w:rPr>
        <w:sym w:font="Symbol" w:char="F02D"/>
      </w:r>
      <w:r w:rsidRPr="00EB0121">
        <w:rPr>
          <w:sz w:val="18"/>
          <w:szCs w:val="18"/>
        </w:rPr>
        <w:t xml:space="preserve">160. </w:t>
      </w:r>
    </w:p>
  </w:footnote>
  <w:footnote w:id="131">
    <w:p w14:paraId="0FE75DB8" w14:textId="74BA2444"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Sigrid Schmitt, Oswald von Wolkenstein. Zur Lebenswelt eines Niederadeligen im Spätmittelalter, in: Die Wolkensteiner. Facetten des Tiroler Adeks in Spätmittelalter und Neuzeit, hrsg. v. Gustav Pfeifer/Kurt Andermann (Veröffentlichungen </w:t>
      </w:r>
      <w:r>
        <w:rPr>
          <w:sz w:val="18"/>
          <w:szCs w:val="18"/>
        </w:rPr>
        <w:t>des Südtiroler Landesarchivs 30</w:t>
      </w:r>
      <w:r w:rsidRPr="00EB0121">
        <w:rPr>
          <w:sz w:val="18"/>
          <w:szCs w:val="18"/>
        </w:rPr>
        <w:t>), Innsbruck 2009, S. 53</w:t>
      </w:r>
      <w:r w:rsidRPr="00EB0121">
        <w:rPr>
          <w:sz w:val="18"/>
          <w:szCs w:val="18"/>
        </w:rPr>
        <w:sym w:font="Symbol" w:char="F02D"/>
      </w:r>
      <w:r w:rsidRPr="00EB0121">
        <w:rPr>
          <w:sz w:val="18"/>
          <w:szCs w:val="18"/>
        </w:rPr>
        <w:t xml:space="preserve">74, </w:t>
      </w:r>
      <w:r>
        <w:rPr>
          <w:sz w:val="18"/>
          <w:szCs w:val="18"/>
        </w:rPr>
        <w:t xml:space="preserve">hier </w:t>
      </w:r>
      <w:r w:rsidRPr="00EB0121">
        <w:rPr>
          <w:sz w:val="18"/>
          <w:szCs w:val="18"/>
        </w:rPr>
        <w:t>S. 57.</w:t>
      </w:r>
    </w:p>
  </w:footnote>
  <w:footnote w:id="132">
    <w:p w14:paraId="6656B39F" w14:textId="7A5EE4E4"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Carl Horst, Grafeneinigungen des späten Mittelalters und der Frühen Neuzeit, in: Höfe und Residenzen im spätmittelalterlichen Reich. Grafen und Herren, hrsg. v. Werner Paravicini (Residenzforschung 15 IV, I), Ostfildern 2012, S. 8–17, </w:t>
      </w:r>
      <w:r>
        <w:rPr>
          <w:sz w:val="18"/>
          <w:szCs w:val="18"/>
        </w:rPr>
        <w:t>hier S. 10</w:t>
      </w:r>
      <w:r>
        <w:rPr>
          <w:sz w:val="18"/>
          <w:szCs w:val="18"/>
        </w:rPr>
        <w:sym w:font="Symbol" w:char="F02D"/>
      </w:r>
      <w:r>
        <w:rPr>
          <w:sz w:val="18"/>
          <w:szCs w:val="18"/>
        </w:rPr>
        <w:t>11</w:t>
      </w:r>
      <w:r w:rsidRPr="00EB0121">
        <w:rPr>
          <w:sz w:val="18"/>
          <w:szCs w:val="18"/>
        </w:rPr>
        <w:t>.</w:t>
      </w:r>
    </w:p>
  </w:footnote>
  <w:footnote w:id="133">
    <w:p w14:paraId="685EED9C" w14:textId="77526283" w:rsidR="003745DE" w:rsidRPr="00EB0121" w:rsidRDefault="003745DE" w:rsidP="00E52F24">
      <w:pPr>
        <w:pStyle w:val="Funotentext"/>
        <w:rPr>
          <w:sz w:val="18"/>
          <w:szCs w:val="18"/>
        </w:rPr>
      </w:pPr>
      <w:r w:rsidRPr="00EB0121">
        <w:rPr>
          <w:rStyle w:val="Funotenzeichen"/>
          <w:sz w:val="18"/>
          <w:szCs w:val="18"/>
        </w:rPr>
        <w:footnoteRef/>
      </w:r>
      <w:r w:rsidRPr="00EB0121">
        <w:rPr>
          <w:sz w:val="18"/>
          <w:szCs w:val="18"/>
        </w:rPr>
        <w:t xml:space="preserve"> Feller, Rechnungsbuch, S.48</w:t>
      </w:r>
      <w:r w:rsidRPr="00EB0121">
        <w:rPr>
          <w:sz w:val="18"/>
          <w:szCs w:val="18"/>
        </w:rPr>
        <w:sym w:font="Symbol" w:char="F02D"/>
      </w:r>
      <w:r w:rsidRPr="00EB0121">
        <w:rPr>
          <w:sz w:val="18"/>
          <w:szCs w:val="18"/>
        </w:rPr>
        <w:t>50.</w:t>
      </w:r>
    </w:p>
  </w:footnote>
  <w:footnote w:id="134">
    <w:p w14:paraId="7B00FDB5" w14:textId="1D06E134"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Horst, Grafeneinigungen, S. 8.</w:t>
      </w:r>
    </w:p>
  </w:footnote>
  <w:footnote w:id="135">
    <w:p w14:paraId="7629FBD2" w14:textId="4EBC6095" w:rsidR="003745DE" w:rsidRPr="00EB0121" w:rsidRDefault="003745DE" w:rsidP="003E53D2">
      <w:pPr>
        <w:pStyle w:val="Funotentext"/>
        <w:rPr>
          <w:sz w:val="18"/>
          <w:szCs w:val="18"/>
        </w:rPr>
      </w:pPr>
      <w:r w:rsidRPr="00EB0121">
        <w:rPr>
          <w:rStyle w:val="Funotenzeichen"/>
          <w:sz w:val="18"/>
          <w:szCs w:val="18"/>
        </w:rPr>
        <w:footnoteRef/>
      </w:r>
      <w:r w:rsidRPr="00EB0121">
        <w:rPr>
          <w:sz w:val="18"/>
          <w:szCs w:val="18"/>
        </w:rPr>
        <w:t xml:space="preserve"> Gründungsurkunde des Adelsbundes 1407</w:t>
      </w:r>
      <w:r>
        <w:rPr>
          <w:sz w:val="18"/>
          <w:szCs w:val="18"/>
        </w:rPr>
        <w:t xml:space="preserve">, abgedruckt in: </w:t>
      </w:r>
      <w:r w:rsidRPr="00EB0121">
        <w:rPr>
          <w:sz w:val="18"/>
          <w:szCs w:val="18"/>
        </w:rPr>
        <w:t>Brandis, Die Geschichte der Landeshauptleute von Tirol, S. 158</w:t>
      </w:r>
      <w:r w:rsidRPr="00EB0121">
        <w:rPr>
          <w:sz w:val="18"/>
          <w:szCs w:val="18"/>
        </w:rPr>
        <w:sym w:font="Symbol" w:char="F02D"/>
      </w:r>
      <w:r w:rsidRPr="00EB0121">
        <w:rPr>
          <w:sz w:val="18"/>
          <w:szCs w:val="18"/>
        </w:rPr>
        <w:t>160.</w:t>
      </w:r>
    </w:p>
  </w:footnote>
  <w:footnote w:id="136">
    <w:p w14:paraId="1CCE5B02" w14:textId="435F8FD1" w:rsidR="003745DE" w:rsidRPr="00EB0121" w:rsidRDefault="003745DE" w:rsidP="00E52F24">
      <w:pPr>
        <w:pStyle w:val="Funotentext"/>
        <w:rPr>
          <w:sz w:val="18"/>
          <w:szCs w:val="18"/>
        </w:rPr>
      </w:pPr>
      <w:r w:rsidRPr="00EB0121">
        <w:rPr>
          <w:rStyle w:val="Funotenzeichen"/>
          <w:sz w:val="18"/>
          <w:szCs w:val="18"/>
        </w:rPr>
        <w:footnoteRef/>
      </w:r>
      <w:r>
        <w:rPr>
          <w:sz w:val="18"/>
          <w:szCs w:val="18"/>
        </w:rPr>
        <w:t xml:space="preserve"> Feller, Rechnungsbuch, S. 52</w:t>
      </w:r>
      <w:r>
        <w:rPr>
          <w:sz w:val="18"/>
          <w:szCs w:val="18"/>
        </w:rPr>
        <w:sym w:font="Symbol" w:char="F02D"/>
      </w:r>
      <w:r>
        <w:rPr>
          <w:sz w:val="18"/>
          <w:szCs w:val="18"/>
        </w:rPr>
        <w:t>53</w:t>
      </w:r>
      <w:r w:rsidRPr="00EB0121">
        <w:rPr>
          <w:sz w:val="18"/>
          <w:szCs w:val="18"/>
        </w:rPr>
        <w:t>.</w:t>
      </w:r>
    </w:p>
  </w:footnote>
  <w:footnote w:id="137">
    <w:p w14:paraId="3DA7AF46" w14:textId="19FA2284" w:rsidR="003745DE" w:rsidRPr="00EB0121" w:rsidRDefault="003745DE" w:rsidP="00E021E2">
      <w:pPr>
        <w:pStyle w:val="Funotentext"/>
        <w:rPr>
          <w:sz w:val="18"/>
          <w:szCs w:val="18"/>
        </w:rPr>
      </w:pPr>
      <w:r w:rsidRPr="00EB0121">
        <w:rPr>
          <w:rStyle w:val="Funotenzeichen"/>
          <w:sz w:val="18"/>
          <w:szCs w:val="18"/>
        </w:rPr>
        <w:footnoteRef/>
      </w:r>
      <w:r w:rsidRPr="00EB0121">
        <w:rPr>
          <w:sz w:val="18"/>
          <w:szCs w:val="18"/>
        </w:rPr>
        <w:t xml:space="preserve"> Alfons Huber, Das Verhältnis H. Friedrichs IV. von Österreich zum Bischofe Georg in den Jahren 1409 und 1410 </w:t>
      </w:r>
      <w:r>
        <w:rPr>
          <w:sz w:val="18"/>
          <w:szCs w:val="18"/>
        </w:rPr>
        <w:t xml:space="preserve">und der </w:t>
      </w:r>
      <w:r w:rsidRPr="00EB0121">
        <w:rPr>
          <w:sz w:val="18"/>
          <w:szCs w:val="18"/>
        </w:rPr>
        <w:t xml:space="preserve">angebliche Aufruhr der Trientner im Jahre 1410, in: </w:t>
      </w:r>
      <w:r w:rsidRPr="00420DAD">
        <w:rPr>
          <w:i/>
          <w:sz w:val="18"/>
          <w:szCs w:val="18"/>
        </w:rPr>
        <w:t>MIÖG</w:t>
      </w:r>
      <w:r w:rsidRPr="00EB0121">
        <w:rPr>
          <w:sz w:val="18"/>
          <w:szCs w:val="18"/>
        </w:rPr>
        <w:t xml:space="preserve"> 6 (1885), S. 401</w:t>
      </w:r>
      <w:r w:rsidRPr="00EB0121">
        <w:rPr>
          <w:sz w:val="18"/>
          <w:szCs w:val="18"/>
        </w:rPr>
        <w:sym w:font="Symbol" w:char="F02D"/>
      </w:r>
      <w:r w:rsidRPr="00EB0121">
        <w:rPr>
          <w:sz w:val="18"/>
          <w:szCs w:val="18"/>
        </w:rPr>
        <w:t xml:space="preserve">415, </w:t>
      </w:r>
      <w:r>
        <w:rPr>
          <w:sz w:val="18"/>
          <w:szCs w:val="18"/>
        </w:rPr>
        <w:t xml:space="preserve">hier </w:t>
      </w:r>
      <w:r w:rsidRPr="00EB0121">
        <w:rPr>
          <w:sz w:val="18"/>
          <w:szCs w:val="18"/>
        </w:rPr>
        <w:t>S. 406.</w:t>
      </w:r>
    </w:p>
  </w:footnote>
  <w:footnote w:id="138">
    <w:p w14:paraId="327F4A11" w14:textId="56A2AB1A"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Anklageschrift gegen Heinrich von Rottenburg, 1410</w:t>
      </w:r>
      <w:r>
        <w:rPr>
          <w:sz w:val="18"/>
          <w:szCs w:val="18"/>
        </w:rPr>
        <w:t xml:space="preserve">, abgedruckt in: </w:t>
      </w:r>
      <w:r w:rsidRPr="00EB0121">
        <w:rPr>
          <w:sz w:val="18"/>
          <w:szCs w:val="18"/>
        </w:rPr>
        <w:t>Joseph Hormayr, Uiber Oswalden von Wolkenstein und se</w:t>
      </w:r>
      <w:r>
        <w:rPr>
          <w:sz w:val="18"/>
          <w:szCs w:val="18"/>
        </w:rPr>
        <w:t>in Geschlecht</w:t>
      </w:r>
      <w:r w:rsidRPr="00EB0121">
        <w:rPr>
          <w:sz w:val="18"/>
          <w:szCs w:val="18"/>
        </w:rPr>
        <w:t xml:space="preserve">, in: </w:t>
      </w:r>
      <w:r w:rsidRPr="00420DAD">
        <w:rPr>
          <w:i/>
          <w:sz w:val="18"/>
          <w:szCs w:val="18"/>
        </w:rPr>
        <w:t xml:space="preserve">Tiroler Almanach </w:t>
      </w:r>
      <w:r w:rsidRPr="00EB0121">
        <w:rPr>
          <w:sz w:val="18"/>
          <w:szCs w:val="18"/>
        </w:rPr>
        <w:t>(1804), S. 127</w:t>
      </w:r>
      <w:r w:rsidRPr="00EB0121">
        <w:rPr>
          <w:sz w:val="18"/>
          <w:szCs w:val="18"/>
        </w:rPr>
        <w:sym w:font="Symbol" w:char="F02D"/>
      </w:r>
      <w:r w:rsidRPr="00EB0121">
        <w:rPr>
          <w:sz w:val="18"/>
          <w:szCs w:val="18"/>
        </w:rPr>
        <w:t xml:space="preserve">159, </w:t>
      </w:r>
      <w:r>
        <w:rPr>
          <w:sz w:val="18"/>
          <w:szCs w:val="18"/>
        </w:rPr>
        <w:t>hier S. 147</w:t>
      </w:r>
      <w:r>
        <w:rPr>
          <w:sz w:val="18"/>
          <w:szCs w:val="18"/>
        </w:rPr>
        <w:sym w:font="Symbol" w:char="F02D"/>
      </w:r>
      <w:r>
        <w:rPr>
          <w:sz w:val="18"/>
          <w:szCs w:val="18"/>
        </w:rPr>
        <w:t>148</w:t>
      </w:r>
      <w:r w:rsidRPr="00EB0121">
        <w:rPr>
          <w:sz w:val="18"/>
          <w:szCs w:val="18"/>
        </w:rPr>
        <w:t>.</w:t>
      </w:r>
    </w:p>
  </w:footnote>
  <w:footnote w:id="139">
    <w:p w14:paraId="61DF23F4" w14:textId="04BBD8A1" w:rsidR="003745DE" w:rsidRPr="00BA5684" w:rsidRDefault="003745DE" w:rsidP="00BF02FD">
      <w:pPr>
        <w:pStyle w:val="Funotentext"/>
        <w:rPr>
          <w:sz w:val="18"/>
          <w:szCs w:val="18"/>
        </w:rPr>
      </w:pPr>
      <w:r w:rsidRPr="00EB0121">
        <w:rPr>
          <w:rStyle w:val="Funotenzeichen"/>
          <w:sz w:val="18"/>
          <w:szCs w:val="18"/>
        </w:rPr>
        <w:footnoteRef/>
      </w:r>
      <w:r w:rsidRPr="00BA5684">
        <w:rPr>
          <w:sz w:val="18"/>
          <w:szCs w:val="18"/>
        </w:rPr>
        <w:t xml:space="preserve"> Feller, Rechnungsbuch, S. 287.</w:t>
      </w:r>
    </w:p>
  </w:footnote>
  <w:footnote w:id="140">
    <w:p w14:paraId="33F30F01" w14:textId="35724D3D" w:rsidR="003745DE" w:rsidRPr="00EB0121" w:rsidRDefault="003745DE" w:rsidP="004C77BF">
      <w:pPr>
        <w:pStyle w:val="Funotentext"/>
        <w:rPr>
          <w:sz w:val="18"/>
          <w:szCs w:val="18"/>
        </w:rPr>
      </w:pPr>
      <w:r w:rsidRPr="00EB0121">
        <w:rPr>
          <w:rStyle w:val="Funotenzeichen"/>
          <w:sz w:val="18"/>
          <w:szCs w:val="18"/>
        </w:rPr>
        <w:footnoteRef/>
      </w:r>
      <w:r w:rsidRPr="00EB0121">
        <w:rPr>
          <w:sz w:val="18"/>
          <w:szCs w:val="18"/>
        </w:rPr>
        <w:t xml:space="preserve"> Justinian Ladurner, Die Vögte von Matsch später auch Grafen von Kirchberg. II. Abt, in: </w:t>
      </w:r>
      <w:r w:rsidRPr="00420DAD">
        <w:rPr>
          <w:i/>
          <w:sz w:val="18"/>
          <w:szCs w:val="18"/>
        </w:rPr>
        <w:t>ZFTV</w:t>
      </w:r>
      <w:r w:rsidRPr="00EB0121">
        <w:rPr>
          <w:sz w:val="18"/>
          <w:szCs w:val="18"/>
        </w:rPr>
        <w:t xml:space="preserve"> 3 (1872), F. 17, S. 1</w:t>
      </w:r>
      <w:r w:rsidRPr="00EB0121">
        <w:rPr>
          <w:sz w:val="18"/>
          <w:szCs w:val="18"/>
        </w:rPr>
        <w:sym w:font="Symbol" w:char="F02D"/>
      </w:r>
      <w:r w:rsidRPr="00EB0121">
        <w:rPr>
          <w:sz w:val="18"/>
          <w:szCs w:val="18"/>
        </w:rPr>
        <w:t xml:space="preserve">236, </w:t>
      </w:r>
      <w:r>
        <w:rPr>
          <w:sz w:val="18"/>
          <w:szCs w:val="18"/>
        </w:rPr>
        <w:t xml:space="preserve">hier </w:t>
      </w:r>
      <w:r w:rsidRPr="00EB0121">
        <w:rPr>
          <w:sz w:val="18"/>
          <w:szCs w:val="18"/>
        </w:rPr>
        <w:t>S. 59, zit. nach Feller, Rechnungsbuch, S. 48.</w:t>
      </w:r>
    </w:p>
  </w:footnote>
  <w:footnote w:id="141">
    <w:p w14:paraId="04BE3303" w14:textId="019D94F4" w:rsidR="003745DE" w:rsidRPr="00420DAD" w:rsidRDefault="003745DE" w:rsidP="00BF02FD">
      <w:pPr>
        <w:pStyle w:val="Funotentext"/>
        <w:rPr>
          <w:sz w:val="18"/>
          <w:szCs w:val="18"/>
        </w:rPr>
      </w:pPr>
      <w:r w:rsidRPr="00EB0121">
        <w:rPr>
          <w:rStyle w:val="Funotenzeichen"/>
          <w:sz w:val="18"/>
          <w:szCs w:val="18"/>
        </w:rPr>
        <w:footnoteRef/>
      </w:r>
      <w:r w:rsidRPr="00420DAD">
        <w:rPr>
          <w:sz w:val="18"/>
          <w:szCs w:val="18"/>
        </w:rPr>
        <w:t xml:space="preserve"> Feller, Rechnungsbuch, S. 300.</w:t>
      </w:r>
    </w:p>
  </w:footnote>
  <w:footnote w:id="142">
    <w:p w14:paraId="0C0C92C7" w14:textId="4C2EFD5D" w:rsidR="003745DE" w:rsidRPr="00EB0121" w:rsidRDefault="003745DE" w:rsidP="00E52F24">
      <w:pPr>
        <w:pStyle w:val="Funotentext"/>
        <w:rPr>
          <w:sz w:val="18"/>
          <w:szCs w:val="18"/>
        </w:rPr>
      </w:pPr>
      <w:r w:rsidRPr="00EB0121">
        <w:rPr>
          <w:rStyle w:val="Funotenzeichen"/>
          <w:sz w:val="18"/>
          <w:szCs w:val="18"/>
        </w:rPr>
        <w:footnoteRef/>
      </w:r>
      <w:r w:rsidRPr="00EB0121">
        <w:rPr>
          <w:sz w:val="18"/>
          <w:szCs w:val="18"/>
        </w:rPr>
        <w:t xml:space="preserve"> </w:t>
      </w:r>
      <w:r>
        <w:rPr>
          <w:sz w:val="18"/>
          <w:szCs w:val="18"/>
        </w:rPr>
        <w:t>Ebd.,</w:t>
      </w:r>
      <w:r w:rsidRPr="00EB0121">
        <w:rPr>
          <w:sz w:val="18"/>
          <w:szCs w:val="18"/>
        </w:rPr>
        <w:t xml:space="preserve"> S. 45.</w:t>
      </w:r>
    </w:p>
  </w:footnote>
  <w:footnote w:id="143">
    <w:p w14:paraId="7B4C867A" w14:textId="77777777" w:rsidR="003745DE" w:rsidRPr="00420DAD" w:rsidRDefault="003745DE" w:rsidP="003E53D2">
      <w:pPr>
        <w:pStyle w:val="Funotentext"/>
        <w:rPr>
          <w:sz w:val="18"/>
          <w:szCs w:val="18"/>
        </w:rPr>
      </w:pPr>
      <w:r w:rsidRPr="00EB0121">
        <w:rPr>
          <w:rStyle w:val="Funotenzeichen"/>
          <w:sz w:val="18"/>
          <w:szCs w:val="18"/>
        </w:rPr>
        <w:footnoteRef/>
      </w:r>
      <w:r w:rsidRPr="00420DAD">
        <w:rPr>
          <w:sz w:val="18"/>
          <w:szCs w:val="18"/>
        </w:rPr>
        <w:t xml:space="preserve"> 17. Juni 1405</w:t>
      </w:r>
    </w:p>
  </w:footnote>
  <w:footnote w:id="144">
    <w:p w14:paraId="1BE8C8D7" w14:textId="41BAC296"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Alois Niederstätter, Bauernrevolte und Burgenbruch? Regionale Ereignisse des Jahres 1405 im südlichen Vorarlberg, in: Das Land im Walgau. 600 Jahre Appenzellerkriege im südlichen Vorarlberg, hrsg. v. Thomas Gamon (Band 2), Nenzing 2005, S. 11</w:t>
      </w:r>
      <w:r w:rsidRPr="00EB0121">
        <w:rPr>
          <w:sz w:val="18"/>
          <w:szCs w:val="18"/>
        </w:rPr>
        <w:sym w:font="Symbol" w:char="F02D"/>
      </w:r>
      <w:r w:rsidRPr="00EB0121">
        <w:rPr>
          <w:sz w:val="18"/>
          <w:szCs w:val="18"/>
        </w:rPr>
        <w:t xml:space="preserve">29, </w:t>
      </w:r>
      <w:r>
        <w:rPr>
          <w:sz w:val="18"/>
          <w:szCs w:val="18"/>
        </w:rPr>
        <w:t xml:space="preserve">hier </w:t>
      </w:r>
      <w:r w:rsidRPr="00EB0121">
        <w:rPr>
          <w:sz w:val="18"/>
          <w:szCs w:val="18"/>
        </w:rPr>
        <w:t>S. 20.</w:t>
      </w:r>
    </w:p>
  </w:footnote>
  <w:footnote w:id="145">
    <w:p w14:paraId="757FBE32" w14:textId="2B20EFB1" w:rsidR="003745DE" w:rsidRPr="00EB0121" w:rsidRDefault="003745DE" w:rsidP="00BA4783">
      <w:pPr>
        <w:pStyle w:val="Funotentext"/>
        <w:rPr>
          <w:sz w:val="18"/>
          <w:szCs w:val="18"/>
        </w:rPr>
      </w:pPr>
      <w:r w:rsidRPr="00EB0121">
        <w:rPr>
          <w:rStyle w:val="Funotenzeichen"/>
          <w:sz w:val="18"/>
          <w:szCs w:val="18"/>
        </w:rPr>
        <w:footnoteRef/>
      </w:r>
      <w:r w:rsidRPr="00EB0121">
        <w:rPr>
          <w:sz w:val="18"/>
          <w:szCs w:val="18"/>
        </w:rPr>
        <w:t xml:space="preserve"> Krieg, Lebenswelten, S. 28.</w:t>
      </w:r>
    </w:p>
  </w:footnote>
  <w:footnote w:id="146">
    <w:p w14:paraId="10488AFB" w14:textId="6D410735" w:rsidR="003745DE" w:rsidRPr="00E24AA9" w:rsidRDefault="003745DE" w:rsidP="007735D2">
      <w:pPr>
        <w:pStyle w:val="Funotentext"/>
        <w:rPr>
          <w:sz w:val="18"/>
          <w:szCs w:val="18"/>
        </w:rPr>
      </w:pPr>
      <w:r w:rsidRPr="00EB0121">
        <w:rPr>
          <w:rStyle w:val="Funotenzeichen"/>
          <w:sz w:val="18"/>
          <w:szCs w:val="18"/>
        </w:rPr>
        <w:footnoteRef/>
      </w:r>
      <w:r w:rsidRPr="00E24AA9">
        <w:rPr>
          <w:sz w:val="18"/>
          <w:szCs w:val="18"/>
        </w:rPr>
        <w:t xml:space="preserve"> </w:t>
      </w:r>
      <w:r>
        <w:rPr>
          <w:sz w:val="18"/>
          <w:szCs w:val="18"/>
        </w:rPr>
        <w:t>Feller, Rechnungsbuch</w:t>
      </w:r>
      <w:r w:rsidRPr="00E24AA9">
        <w:rPr>
          <w:sz w:val="18"/>
          <w:szCs w:val="18"/>
        </w:rPr>
        <w:t>, S. 216.</w:t>
      </w:r>
    </w:p>
  </w:footnote>
  <w:footnote w:id="147">
    <w:p w14:paraId="7B51691C" w14:textId="72BE73E9"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Hermann Walch, Der Appenzeller Krieg im Oberinntal, in: Landecker Buch. Bezirk Landeck und Oberes Gericht, hrsg. v. Raimund Klebelsberg (Schlern-Schriften 133), Innsbruck 1956, S. 139</w:t>
      </w:r>
      <w:r w:rsidRPr="00EB0121">
        <w:rPr>
          <w:rFonts w:cs="Times New Roman"/>
          <w:sz w:val="18"/>
          <w:szCs w:val="18"/>
        </w:rPr>
        <w:t xml:space="preserve">–150, </w:t>
      </w:r>
      <w:r>
        <w:rPr>
          <w:rFonts w:cs="Times New Roman"/>
          <w:sz w:val="18"/>
          <w:szCs w:val="18"/>
        </w:rPr>
        <w:t xml:space="preserve">hier </w:t>
      </w:r>
      <w:r w:rsidRPr="00EB0121">
        <w:rPr>
          <w:rFonts w:cs="Times New Roman"/>
          <w:sz w:val="18"/>
          <w:szCs w:val="18"/>
        </w:rPr>
        <w:t>S. 141.</w:t>
      </w:r>
    </w:p>
  </w:footnote>
  <w:footnote w:id="148">
    <w:p w14:paraId="5188F5CD" w14:textId="18395E26" w:rsidR="003745DE" w:rsidRPr="00420DAD" w:rsidRDefault="003745DE" w:rsidP="00ED229C">
      <w:pPr>
        <w:pStyle w:val="Funotentext"/>
        <w:rPr>
          <w:sz w:val="18"/>
          <w:szCs w:val="18"/>
        </w:rPr>
      </w:pPr>
      <w:r w:rsidRPr="00EB0121">
        <w:rPr>
          <w:rStyle w:val="Funotenzeichen"/>
          <w:sz w:val="18"/>
          <w:szCs w:val="18"/>
        </w:rPr>
        <w:footnoteRef/>
      </w:r>
      <w:r w:rsidRPr="00420DAD">
        <w:rPr>
          <w:sz w:val="18"/>
          <w:szCs w:val="18"/>
        </w:rPr>
        <w:t xml:space="preserve"> Feller, Rechnungsbuch, S. 179.</w:t>
      </w:r>
    </w:p>
  </w:footnote>
  <w:footnote w:id="149">
    <w:p w14:paraId="3BF2F240" w14:textId="30FDCF3F" w:rsidR="003745DE" w:rsidRPr="00420DAD" w:rsidRDefault="003745DE" w:rsidP="00BA6ADA">
      <w:pPr>
        <w:pStyle w:val="Funotentext"/>
        <w:rPr>
          <w:sz w:val="18"/>
          <w:szCs w:val="18"/>
        </w:rPr>
      </w:pPr>
      <w:r w:rsidRPr="00EB0121">
        <w:rPr>
          <w:rStyle w:val="Funotenzeichen"/>
          <w:sz w:val="18"/>
          <w:szCs w:val="18"/>
        </w:rPr>
        <w:footnoteRef/>
      </w:r>
      <w:r w:rsidRPr="00420DAD">
        <w:rPr>
          <w:sz w:val="18"/>
          <w:szCs w:val="18"/>
        </w:rPr>
        <w:t xml:space="preserve"> Ebd., S. 178.</w:t>
      </w:r>
    </w:p>
  </w:footnote>
  <w:footnote w:id="150">
    <w:p w14:paraId="30E4A7B3" w14:textId="4FC9DA11" w:rsidR="003745DE" w:rsidRPr="00420DAD" w:rsidRDefault="003745DE">
      <w:pPr>
        <w:pStyle w:val="Funotentext"/>
        <w:rPr>
          <w:sz w:val="18"/>
          <w:szCs w:val="18"/>
        </w:rPr>
      </w:pPr>
      <w:r w:rsidRPr="00EB0121">
        <w:rPr>
          <w:rStyle w:val="Funotenzeichen"/>
          <w:sz w:val="18"/>
          <w:szCs w:val="18"/>
        </w:rPr>
        <w:footnoteRef/>
      </w:r>
      <w:r w:rsidRPr="00420DAD">
        <w:rPr>
          <w:sz w:val="18"/>
          <w:szCs w:val="18"/>
        </w:rPr>
        <w:t xml:space="preserve"> Niederstätter, Bauernrevolte, S. 18.</w:t>
      </w:r>
    </w:p>
  </w:footnote>
  <w:footnote w:id="151">
    <w:p w14:paraId="7745BEA3" w14:textId="0A21A837" w:rsidR="003745DE" w:rsidRPr="00420DAD" w:rsidRDefault="003745DE" w:rsidP="00ED229C">
      <w:pPr>
        <w:pStyle w:val="Funotentext"/>
        <w:rPr>
          <w:sz w:val="18"/>
          <w:szCs w:val="18"/>
        </w:rPr>
      </w:pPr>
      <w:r w:rsidRPr="00EB0121">
        <w:rPr>
          <w:rStyle w:val="Funotenzeichen"/>
          <w:sz w:val="18"/>
          <w:szCs w:val="18"/>
        </w:rPr>
        <w:footnoteRef/>
      </w:r>
      <w:r w:rsidRPr="00420DAD">
        <w:rPr>
          <w:sz w:val="18"/>
          <w:szCs w:val="18"/>
        </w:rPr>
        <w:t xml:space="preserve"> </w:t>
      </w:r>
      <w:r>
        <w:rPr>
          <w:sz w:val="18"/>
          <w:szCs w:val="18"/>
        </w:rPr>
        <w:t>Feller, Rechnungsbuch</w:t>
      </w:r>
      <w:r w:rsidRPr="00420DAD">
        <w:rPr>
          <w:sz w:val="18"/>
          <w:szCs w:val="18"/>
        </w:rPr>
        <w:t>, S. 211.</w:t>
      </w:r>
    </w:p>
  </w:footnote>
  <w:footnote w:id="152">
    <w:p w14:paraId="471A62FB" w14:textId="4D660D88" w:rsidR="003745DE" w:rsidRPr="00EB0121" w:rsidRDefault="003745DE" w:rsidP="00E52F24">
      <w:pPr>
        <w:pStyle w:val="Funotentext"/>
        <w:rPr>
          <w:sz w:val="18"/>
          <w:szCs w:val="18"/>
        </w:rPr>
      </w:pPr>
      <w:r w:rsidRPr="00EB0121">
        <w:rPr>
          <w:rStyle w:val="Funotenzeichen"/>
          <w:sz w:val="18"/>
          <w:szCs w:val="18"/>
        </w:rPr>
        <w:footnoteRef/>
      </w:r>
      <w:r w:rsidRPr="00EB0121">
        <w:rPr>
          <w:sz w:val="18"/>
          <w:szCs w:val="18"/>
        </w:rPr>
        <w:t xml:space="preserve"> Riedmann, Mittelalter, </w:t>
      </w:r>
      <w:r>
        <w:rPr>
          <w:sz w:val="18"/>
        </w:rPr>
        <w:t>S. 439.</w:t>
      </w:r>
    </w:p>
  </w:footnote>
  <w:footnote w:id="153">
    <w:p w14:paraId="27B939F2" w14:textId="7EF9EDB2" w:rsidR="003745DE" w:rsidRPr="00420DAD" w:rsidRDefault="003745DE">
      <w:pPr>
        <w:pStyle w:val="Funotentext"/>
        <w:rPr>
          <w:sz w:val="18"/>
          <w:szCs w:val="18"/>
        </w:rPr>
      </w:pPr>
      <w:r w:rsidRPr="00EB0121">
        <w:rPr>
          <w:rStyle w:val="Funotenzeichen"/>
          <w:sz w:val="18"/>
          <w:szCs w:val="18"/>
        </w:rPr>
        <w:footnoteRef/>
      </w:r>
      <w:r w:rsidRPr="00420DAD">
        <w:rPr>
          <w:sz w:val="18"/>
          <w:szCs w:val="18"/>
        </w:rPr>
        <w:t xml:space="preserve"> Feller, Rechnungsbuch, S. 180.</w:t>
      </w:r>
    </w:p>
  </w:footnote>
  <w:footnote w:id="154">
    <w:p w14:paraId="6DDA297F" w14:textId="634B5EE0" w:rsidR="003745DE" w:rsidRPr="00420DAD" w:rsidRDefault="003745DE" w:rsidP="007640F4">
      <w:pPr>
        <w:pStyle w:val="Funotentext"/>
        <w:rPr>
          <w:sz w:val="18"/>
          <w:szCs w:val="18"/>
        </w:rPr>
      </w:pPr>
      <w:r w:rsidRPr="00EB0121">
        <w:rPr>
          <w:rStyle w:val="Funotenzeichen"/>
          <w:sz w:val="18"/>
          <w:szCs w:val="18"/>
        </w:rPr>
        <w:footnoteRef/>
      </w:r>
      <w:r w:rsidRPr="00420DAD">
        <w:rPr>
          <w:sz w:val="18"/>
          <w:szCs w:val="18"/>
        </w:rPr>
        <w:t xml:space="preserve"> Ebd., S. 184.</w:t>
      </w:r>
    </w:p>
  </w:footnote>
  <w:footnote w:id="155">
    <w:p w14:paraId="4829D106" w14:textId="273F2539" w:rsidR="003745DE" w:rsidRPr="00420DAD" w:rsidRDefault="003745DE" w:rsidP="00BF02FD">
      <w:pPr>
        <w:pStyle w:val="Funotentext"/>
        <w:rPr>
          <w:sz w:val="18"/>
          <w:szCs w:val="18"/>
        </w:rPr>
      </w:pPr>
      <w:r w:rsidRPr="00EB0121">
        <w:rPr>
          <w:rStyle w:val="Funotenzeichen"/>
          <w:sz w:val="18"/>
          <w:szCs w:val="18"/>
        </w:rPr>
        <w:footnoteRef/>
      </w:r>
      <w:r w:rsidRPr="00420DAD">
        <w:rPr>
          <w:sz w:val="18"/>
          <w:szCs w:val="18"/>
        </w:rPr>
        <w:t xml:space="preserve"> </w:t>
      </w:r>
      <w:r>
        <w:rPr>
          <w:sz w:val="18"/>
          <w:szCs w:val="18"/>
        </w:rPr>
        <w:t>Ebd.</w:t>
      </w:r>
      <w:r w:rsidRPr="00420DAD">
        <w:rPr>
          <w:sz w:val="18"/>
          <w:szCs w:val="18"/>
        </w:rPr>
        <w:t>, S. 212.</w:t>
      </w:r>
    </w:p>
  </w:footnote>
  <w:footnote w:id="156">
    <w:p w14:paraId="236E71F4" w14:textId="27B87823" w:rsidR="003745DE" w:rsidRPr="00420DAD" w:rsidRDefault="003745DE" w:rsidP="00AE5D49">
      <w:pPr>
        <w:pStyle w:val="Funotentext"/>
        <w:rPr>
          <w:sz w:val="18"/>
          <w:szCs w:val="18"/>
        </w:rPr>
      </w:pPr>
      <w:r w:rsidRPr="00EB0121">
        <w:rPr>
          <w:rStyle w:val="Funotenzeichen"/>
          <w:sz w:val="18"/>
          <w:szCs w:val="18"/>
        </w:rPr>
        <w:footnoteRef/>
      </w:r>
      <w:r w:rsidRPr="00420DAD">
        <w:rPr>
          <w:sz w:val="18"/>
          <w:szCs w:val="18"/>
        </w:rPr>
        <w:t xml:space="preserve"> </w:t>
      </w:r>
      <w:r>
        <w:rPr>
          <w:sz w:val="18"/>
          <w:szCs w:val="18"/>
        </w:rPr>
        <w:t>Ebd.</w:t>
      </w:r>
      <w:r w:rsidRPr="00420DAD">
        <w:rPr>
          <w:sz w:val="18"/>
          <w:szCs w:val="18"/>
        </w:rPr>
        <w:t>, S. 183.</w:t>
      </w:r>
    </w:p>
  </w:footnote>
  <w:footnote w:id="157">
    <w:p w14:paraId="7052F847" w14:textId="69F7A7EA"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Niederstätter, Bauernrevolte, S. 23.</w:t>
      </w:r>
    </w:p>
  </w:footnote>
  <w:footnote w:id="158">
    <w:p w14:paraId="36058756" w14:textId="0BD90D23"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„Baumstamm, welcher in der Mühle zu Dielen zerschnitten wird“ in: Ernst Martin/Hans Lienhart (Hrsg.), Wörterbuch der elsässischen Mundarten, Bd. 2, Straßburg 1907, Sp. 153b–154a.</w:t>
      </w:r>
    </w:p>
  </w:footnote>
  <w:footnote w:id="159">
    <w:p w14:paraId="3411DFA2" w14:textId="078816B6" w:rsidR="003745DE" w:rsidRPr="00420DAD" w:rsidRDefault="003745DE">
      <w:pPr>
        <w:pStyle w:val="Funotentext"/>
        <w:rPr>
          <w:sz w:val="18"/>
          <w:szCs w:val="18"/>
        </w:rPr>
      </w:pPr>
      <w:r w:rsidRPr="00EB0121">
        <w:rPr>
          <w:rStyle w:val="Funotenzeichen"/>
          <w:sz w:val="18"/>
          <w:szCs w:val="18"/>
        </w:rPr>
        <w:footnoteRef/>
      </w:r>
      <w:r w:rsidRPr="00420DAD">
        <w:rPr>
          <w:sz w:val="18"/>
          <w:szCs w:val="18"/>
        </w:rPr>
        <w:t xml:space="preserve"> Feller, Rechnungsbuch, S. 181.</w:t>
      </w:r>
    </w:p>
  </w:footnote>
  <w:footnote w:id="160">
    <w:p w14:paraId="5A5413B8" w14:textId="23D7EA09" w:rsidR="003745DE" w:rsidRPr="00EB0121" w:rsidRDefault="003745DE" w:rsidP="00E52F24">
      <w:pPr>
        <w:pStyle w:val="Funotentext"/>
        <w:rPr>
          <w:sz w:val="18"/>
          <w:szCs w:val="18"/>
        </w:rPr>
      </w:pPr>
      <w:r w:rsidRPr="00EB0121">
        <w:rPr>
          <w:rStyle w:val="Funotenzeichen"/>
          <w:sz w:val="18"/>
          <w:szCs w:val="18"/>
        </w:rPr>
        <w:footnoteRef/>
      </w:r>
      <w:r w:rsidRPr="00EB0121">
        <w:rPr>
          <w:sz w:val="18"/>
          <w:szCs w:val="18"/>
        </w:rPr>
        <w:t xml:space="preserve"> </w:t>
      </w:r>
      <w:r>
        <w:rPr>
          <w:sz w:val="18"/>
          <w:szCs w:val="18"/>
        </w:rPr>
        <w:t>Ebd.,</w:t>
      </w:r>
      <w:r w:rsidRPr="00EB0121">
        <w:rPr>
          <w:sz w:val="18"/>
          <w:szCs w:val="18"/>
        </w:rPr>
        <w:t xml:space="preserve"> S. 48.</w:t>
      </w:r>
    </w:p>
  </w:footnote>
  <w:footnote w:id="161">
    <w:p w14:paraId="66856032" w14:textId="77777777" w:rsidR="003745DE" w:rsidRPr="00EB0121" w:rsidRDefault="003745DE" w:rsidP="00E52F24">
      <w:pPr>
        <w:pStyle w:val="Funotentext"/>
        <w:rPr>
          <w:sz w:val="18"/>
          <w:szCs w:val="18"/>
        </w:rPr>
      </w:pPr>
      <w:r w:rsidRPr="00EB0121">
        <w:rPr>
          <w:rStyle w:val="Funotenzeichen"/>
          <w:sz w:val="18"/>
          <w:szCs w:val="18"/>
        </w:rPr>
        <w:footnoteRef/>
      </w:r>
      <w:r w:rsidRPr="00EB0121">
        <w:rPr>
          <w:sz w:val="18"/>
          <w:szCs w:val="18"/>
        </w:rPr>
        <w:t xml:space="preserve"> Riedmann, Mittelalter, S. 466.</w:t>
      </w:r>
    </w:p>
  </w:footnote>
  <w:footnote w:id="162">
    <w:p w14:paraId="25C83CA7" w14:textId="77777777" w:rsidR="003745DE" w:rsidRPr="00EB0121" w:rsidRDefault="003745DE" w:rsidP="00E52F24">
      <w:pPr>
        <w:pStyle w:val="Funotentext"/>
        <w:rPr>
          <w:sz w:val="18"/>
          <w:szCs w:val="18"/>
        </w:rPr>
      </w:pPr>
      <w:r w:rsidRPr="00EB0121">
        <w:rPr>
          <w:rStyle w:val="Funotenzeichen"/>
          <w:sz w:val="18"/>
          <w:szCs w:val="18"/>
        </w:rPr>
        <w:footnoteRef/>
      </w:r>
      <w:r w:rsidRPr="00EB0121">
        <w:rPr>
          <w:sz w:val="18"/>
          <w:szCs w:val="18"/>
        </w:rPr>
        <w:t xml:space="preserve"> Feller, Rechnungsbuch, S. 47.</w:t>
      </w:r>
    </w:p>
  </w:footnote>
  <w:footnote w:id="163">
    <w:p w14:paraId="6DB6EDCA" w14:textId="3E3EB616" w:rsidR="003745DE" w:rsidRPr="00E24AA9" w:rsidRDefault="003745DE">
      <w:pPr>
        <w:pStyle w:val="Funotentext"/>
        <w:rPr>
          <w:sz w:val="18"/>
          <w:szCs w:val="18"/>
        </w:rPr>
      </w:pPr>
      <w:r w:rsidRPr="00EB0121">
        <w:rPr>
          <w:rStyle w:val="Funotenzeichen"/>
          <w:sz w:val="18"/>
          <w:szCs w:val="18"/>
        </w:rPr>
        <w:footnoteRef/>
      </w:r>
      <w:r w:rsidRPr="00E24AA9">
        <w:rPr>
          <w:sz w:val="18"/>
          <w:szCs w:val="18"/>
        </w:rPr>
        <w:t xml:space="preserve"> </w:t>
      </w:r>
      <w:r>
        <w:rPr>
          <w:sz w:val="18"/>
          <w:szCs w:val="18"/>
        </w:rPr>
        <w:t>Ebd.</w:t>
      </w:r>
      <w:r w:rsidRPr="00E24AA9">
        <w:rPr>
          <w:sz w:val="18"/>
          <w:szCs w:val="18"/>
        </w:rPr>
        <w:t>, S. 187.</w:t>
      </w:r>
    </w:p>
  </w:footnote>
  <w:footnote w:id="164">
    <w:p w14:paraId="27138997" w14:textId="59925888" w:rsidR="003745DE" w:rsidRPr="00EB0121" w:rsidRDefault="003745DE" w:rsidP="00267853">
      <w:pPr>
        <w:pStyle w:val="Funotentext"/>
        <w:rPr>
          <w:sz w:val="18"/>
          <w:szCs w:val="18"/>
        </w:rPr>
      </w:pPr>
      <w:r w:rsidRPr="00EB0121">
        <w:rPr>
          <w:rStyle w:val="Funotenzeichen"/>
          <w:sz w:val="18"/>
          <w:szCs w:val="18"/>
        </w:rPr>
        <w:footnoteRef/>
      </w:r>
      <w:r w:rsidRPr="00EB0121">
        <w:rPr>
          <w:sz w:val="18"/>
          <w:szCs w:val="18"/>
        </w:rPr>
        <w:t xml:space="preserve"> Riedmann, Mittelalter, S. 468.</w:t>
      </w:r>
    </w:p>
  </w:footnote>
  <w:footnote w:id="165">
    <w:p w14:paraId="49FF4657" w14:textId="77777777" w:rsidR="003745DE" w:rsidRPr="00EB0121" w:rsidRDefault="003745DE" w:rsidP="00E52F24">
      <w:pPr>
        <w:pStyle w:val="Funotentext"/>
        <w:rPr>
          <w:sz w:val="18"/>
          <w:szCs w:val="18"/>
        </w:rPr>
      </w:pPr>
      <w:r w:rsidRPr="00EB0121">
        <w:rPr>
          <w:rStyle w:val="Funotenzeichen"/>
          <w:sz w:val="18"/>
          <w:szCs w:val="18"/>
        </w:rPr>
        <w:footnoteRef/>
      </w:r>
      <w:r w:rsidRPr="00EB0121">
        <w:rPr>
          <w:sz w:val="18"/>
          <w:szCs w:val="18"/>
        </w:rPr>
        <w:t xml:space="preserve"> Feller, Rechnungsbuch, S. 53.</w:t>
      </w:r>
    </w:p>
  </w:footnote>
  <w:footnote w:id="166">
    <w:p w14:paraId="7D4B8D29" w14:textId="16DAF528"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w:t>
      </w:r>
      <w:r>
        <w:rPr>
          <w:sz w:val="18"/>
          <w:szCs w:val="18"/>
        </w:rPr>
        <w:t xml:space="preserve">Brandstätter, Bürgerunruhen, </w:t>
      </w:r>
      <w:r w:rsidRPr="00EB0121">
        <w:rPr>
          <w:rFonts w:cs="Times New Roman"/>
          <w:sz w:val="18"/>
          <w:szCs w:val="18"/>
        </w:rPr>
        <w:t>S. 16.</w:t>
      </w:r>
    </w:p>
  </w:footnote>
  <w:footnote w:id="167">
    <w:p w14:paraId="17A28EA9" w14:textId="490AA6E3" w:rsidR="003745DE" w:rsidRPr="00EB0121" w:rsidRDefault="003745DE" w:rsidP="00EF7904">
      <w:pPr>
        <w:pStyle w:val="Funotentext"/>
        <w:rPr>
          <w:sz w:val="18"/>
          <w:szCs w:val="18"/>
        </w:rPr>
      </w:pPr>
      <w:r w:rsidRPr="00EB0121">
        <w:rPr>
          <w:rStyle w:val="Funotenzeichen"/>
          <w:sz w:val="18"/>
          <w:szCs w:val="18"/>
        </w:rPr>
        <w:footnoteRef/>
      </w:r>
      <w:r w:rsidRPr="00EB0121">
        <w:rPr>
          <w:sz w:val="18"/>
          <w:szCs w:val="18"/>
        </w:rPr>
        <w:t xml:space="preserve"> </w:t>
      </w:r>
      <w:r>
        <w:rPr>
          <w:sz w:val="18"/>
          <w:szCs w:val="18"/>
        </w:rPr>
        <w:t>Ebd.,</w:t>
      </w:r>
      <w:r w:rsidRPr="00EB0121">
        <w:rPr>
          <w:sz w:val="18"/>
          <w:szCs w:val="18"/>
        </w:rPr>
        <w:t xml:space="preserve"> S. 18.</w:t>
      </w:r>
    </w:p>
  </w:footnote>
  <w:footnote w:id="168">
    <w:p w14:paraId="72DF0C4D" w14:textId="63DC929F" w:rsidR="003745DE" w:rsidRPr="00E24AA9" w:rsidRDefault="003745DE" w:rsidP="00EF7904">
      <w:pPr>
        <w:pStyle w:val="Funotentext"/>
        <w:rPr>
          <w:sz w:val="18"/>
          <w:szCs w:val="18"/>
        </w:rPr>
      </w:pPr>
      <w:r w:rsidRPr="00EB0121">
        <w:rPr>
          <w:rStyle w:val="Funotenzeichen"/>
          <w:sz w:val="18"/>
          <w:szCs w:val="18"/>
        </w:rPr>
        <w:footnoteRef/>
      </w:r>
      <w:r w:rsidRPr="00E24AA9">
        <w:rPr>
          <w:sz w:val="18"/>
          <w:szCs w:val="18"/>
        </w:rPr>
        <w:t xml:space="preserve"> </w:t>
      </w:r>
      <w:r>
        <w:rPr>
          <w:sz w:val="18"/>
          <w:szCs w:val="18"/>
        </w:rPr>
        <w:t>Feller, Rechnungsbuch</w:t>
      </w:r>
      <w:r w:rsidRPr="00E24AA9">
        <w:rPr>
          <w:sz w:val="18"/>
          <w:szCs w:val="18"/>
        </w:rPr>
        <w:t>, S. 279.</w:t>
      </w:r>
    </w:p>
  </w:footnote>
  <w:footnote w:id="169">
    <w:p w14:paraId="03B34B18" w14:textId="4901A394"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Brandstätter, Bürgerunruhen, S. 21.</w:t>
      </w:r>
    </w:p>
  </w:footnote>
  <w:footnote w:id="170">
    <w:p w14:paraId="110EE706" w14:textId="11CBBF96" w:rsidR="003745DE" w:rsidRPr="00EB0121" w:rsidRDefault="003745DE" w:rsidP="00192017">
      <w:pPr>
        <w:pStyle w:val="Funotentext"/>
        <w:rPr>
          <w:sz w:val="18"/>
          <w:szCs w:val="18"/>
        </w:rPr>
      </w:pPr>
      <w:r w:rsidRPr="00EB0121">
        <w:rPr>
          <w:rStyle w:val="Funotenzeichen"/>
          <w:sz w:val="18"/>
          <w:szCs w:val="18"/>
        </w:rPr>
        <w:footnoteRef/>
      </w:r>
      <w:r w:rsidRPr="00EB0121">
        <w:rPr>
          <w:sz w:val="18"/>
          <w:szCs w:val="18"/>
        </w:rPr>
        <w:t xml:space="preserve"> Feller, Rechnungsbuch, S. 57</w:t>
      </w:r>
      <w:r>
        <w:rPr>
          <w:sz w:val="18"/>
          <w:szCs w:val="18"/>
        </w:rPr>
        <w:sym w:font="Symbol" w:char="F02D"/>
      </w:r>
      <w:r w:rsidRPr="00EB0121">
        <w:rPr>
          <w:sz w:val="18"/>
          <w:szCs w:val="18"/>
        </w:rPr>
        <w:t>59.</w:t>
      </w:r>
    </w:p>
  </w:footnote>
  <w:footnote w:id="171">
    <w:p w14:paraId="73E34AAF" w14:textId="0F1E5C02" w:rsidR="003745DE" w:rsidRPr="00EB0121" w:rsidRDefault="003745DE" w:rsidP="00192017">
      <w:pPr>
        <w:pStyle w:val="Funotentext"/>
        <w:rPr>
          <w:sz w:val="18"/>
          <w:szCs w:val="18"/>
        </w:rPr>
      </w:pPr>
      <w:r w:rsidRPr="00EB0121">
        <w:rPr>
          <w:rStyle w:val="Funotenzeichen"/>
          <w:sz w:val="18"/>
          <w:szCs w:val="18"/>
        </w:rPr>
        <w:footnoteRef/>
      </w:r>
      <w:r>
        <w:rPr>
          <w:sz w:val="18"/>
          <w:szCs w:val="18"/>
        </w:rPr>
        <w:t xml:space="preserve"> Huber, </w:t>
      </w:r>
      <w:r w:rsidRPr="005250B7">
        <w:rPr>
          <w:sz w:val="18"/>
          <w:szCs w:val="18"/>
        </w:rPr>
        <w:t>Verhältnis H. Friedrichs IV. von Österreich zum Bischofe Georg</w:t>
      </w:r>
      <w:r>
        <w:rPr>
          <w:sz w:val="18"/>
          <w:szCs w:val="18"/>
        </w:rPr>
        <w:t>, S. 412</w:t>
      </w:r>
      <w:r>
        <w:rPr>
          <w:sz w:val="18"/>
          <w:szCs w:val="18"/>
        </w:rPr>
        <w:sym w:font="Symbol" w:char="F02D"/>
      </w:r>
      <w:r>
        <w:rPr>
          <w:sz w:val="18"/>
          <w:szCs w:val="18"/>
        </w:rPr>
        <w:t>413.</w:t>
      </w:r>
    </w:p>
  </w:footnote>
  <w:footnote w:id="172">
    <w:p w14:paraId="42163E87" w14:textId="77777777" w:rsidR="003745DE" w:rsidRPr="00EB0121" w:rsidRDefault="003745DE" w:rsidP="00900FD7">
      <w:pPr>
        <w:pStyle w:val="Funotentext"/>
        <w:rPr>
          <w:sz w:val="18"/>
          <w:szCs w:val="18"/>
        </w:rPr>
      </w:pPr>
      <w:r w:rsidRPr="00EB0121">
        <w:rPr>
          <w:rStyle w:val="Funotenzeichen"/>
          <w:sz w:val="18"/>
          <w:szCs w:val="18"/>
        </w:rPr>
        <w:footnoteRef/>
      </w:r>
      <w:r w:rsidRPr="00EB0121">
        <w:rPr>
          <w:sz w:val="18"/>
          <w:szCs w:val="18"/>
        </w:rPr>
        <w:t xml:space="preserve"> Feller, Rechnungsbuch, S. 61.</w:t>
      </w:r>
    </w:p>
  </w:footnote>
  <w:footnote w:id="173">
    <w:p w14:paraId="5B78E4D8" w14:textId="47C6E578" w:rsidR="003745DE" w:rsidRPr="00EB0121" w:rsidRDefault="003745DE" w:rsidP="00900FD7">
      <w:pPr>
        <w:pStyle w:val="Funotentext"/>
        <w:rPr>
          <w:sz w:val="18"/>
          <w:szCs w:val="18"/>
        </w:rPr>
      </w:pPr>
      <w:r w:rsidRPr="00EB0121">
        <w:rPr>
          <w:rStyle w:val="Funotenzeichen"/>
          <w:sz w:val="18"/>
          <w:szCs w:val="18"/>
        </w:rPr>
        <w:footnoteRef/>
      </w:r>
      <w:r w:rsidRPr="00EB0121">
        <w:rPr>
          <w:sz w:val="18"/>
          <w:szCs w:val="18"/>
        </w:rPr>
        <w:t xml:space="preserve"> Gustav Pfeifer, Von Freisassen, Turmhöfen und Burgen. Zur Geschichte der Tiroler Goldecker im Spätmittelalter, in: </w:t>
      </w:r>
      <w:r w:rsidRPr="005250B7">
        <w:rPr>
          <w:i/>
          <w:sz w:val="18"/>
          <w:szCs w:val="18"/>
        </w:rPr>
        <w:t xml:space="preserve">MIÖG </w:t>
      </w:r>
      <w:r w:rsidRPr="00EB0121">
        <w:rPr>
          <w:sz w:val="18"/>
          <w:szCs w:val="18"/>
        </w:rPr>
        <w:t>119 (2011), S. 44</w:t>
      </w:r>
      <w:r w:rsidRPr="00EB0121">
        <w:rPr>
          <w:sz w:val="18"/>
          <w:szCs w:val="18"/>
        </w:rPr>
        <w:sym w:font="Symbol" w:char="F02D"/>
      </w:r>
      <w:r w:rsidRPr="00EB0121">
        <w:rPr>
          <w:sz w:val="18"/>
          <w:szCs w:val="18"/>
        </w:rPr>
        <w:t xml:space="preserve">59, </w:t>
      </w:r>
      <w:r>
        <w:rPr>
          <w:sz w:val="18"/>
          <w:szCs w:val="18"/>
        </w:rPr>
        <w:t xml:space="preserve">hier </w:t>
      </w:r>
      <w:r w:rsidRPr="00EB0121">
        <w:rPr>
          <w:sz w:val="18"/>
          <w:szCs w:val="18"/>
        </w:rPr>
        <w:t>S. 54.</w:t>
      </w:r>
    </w:p>
  </w:footnote>
  <w:footnote w:id="174">
    <w:p w14:paraId="5605ABBF" w14:textId="77777777" w:rsidR="003745DE" w:rsidRPr="00EB0121" w:rsidRDefault="003745DE" w:rsidP="00E52F24">
      <w:pPr>
        <w:pStyle w:val="Funotentext"/>
        <w:rPr>
          <w:sz w:val="18"/>
          <w:szCs w:val="18"/>
        </w:rPr>
      </w:pPr>
      <w:r w:rsidRPr="00EB0121">
        <w:rPr>
          <w:rStyle w:val="Funotenzeichen"/>
          <w:sz w:val="18"/>
          <w:szCs w:val="18"/>
        </w:rPr>
        <w:footnoteRef/>
      </w:r>
      <w:r w:rsidRPr="00EB0121">
        <w:rPr>
          <w:sz w:val="18"/>
          <w:szCs w:val="18"/>
        </w:rPr>
        <w:t xml:space="preserve"> Feller, Rechnungsbuch, S. 61.</w:t>
      </w:r>
    </w:p>
  </w:footnote>
  <w:footnote w:id="175">
    <w:p w14:paraId="253587A2" w14:textId="06DC51B2" w:rsidR="003745DE" w:rsidRPr="00EB0121" w:rsidRDefault="003745DE" w:rsidP="000809BE">
      <w:pPr>
        <w:pStyle w:val="Funotentext"/>
        <w:rPr>
          <w:sz w:val="18"/>
          <w:szCs w:val="18"/>
        </w:rPr>
      </w:pPr>
      <w:r w:rsidRPr="00EB0121">
        <w:rPr>
          <w:rStyle w:val="Funotenzeichen"/>
          <w:sz w:val="18"/>
          <w:szCs w:val="18"/>
        </w:rPr>
        <w:footnoteRef/>
      </w:r>
      <w:r w:rsidRPr="00EB0121">
        <w:rPr>
          <w:sz w:val="18"/>
          <w:szCs w:val="18"/>
        </w:rPr>
        <w:t xml:space="preserve"> Klaus Brandstätter, Tirol, in: Höfe und Residenzen im spätmittelalterlichen Reich. Grafen und Herren, hrsg. v. Werner Paravicini (Residenzforschung 15</w:t>
      </w:r>
      <w:r>
        <w:rPr>
          <w:sz w:val="18"/>
          <w:szCs w:val="18"/>
        </w:rPr>
        <w:t xml:space="preserve"> </w:t>
      </w:r>
      <w:r w:rsidRPr="00EB0121">
        <w:rPr>
          <w:sz w:val="18"/>
          <w:szCs w:val="18"/>
        </w:rPr>
        <w:t>IV, I), Ostfildern 2012, S. 105</w:t>
      </w:r>
      <w:r w:rsidRPr="00EB0121">
        <w:rPr>
          <w:sz w:val="18"/>
          <w:szCs w:val="18"/>
        </w:rPr>
        <w:sym w:font="Symbol" w:char="F02D"/>
      </w:r>
      <w:r w:rsidRPr="00EB0121">
        <w:rPr>
          <w:sz w:val="18"/>
          <w:szCs w:val="18"/>
        </w:rPr>
        <w:t xml:space="preserve">113, </w:t>
      </w:r>
      <w:r>
        <w:rPr>
          <w:sz w:val="18"/>
          <w:szCs w:val="18"/>
        </w:rPr>
        <w:t xml:space="preserve">hier </w:t>
      </w:r>
      <w:r w:rsidRPr="00EB0121">
        <w:rPr>
          <w:sz w:val="18"/>
          <w:szCs w:val="18"/>
        </w:rPr>
        <w:t>S. 106.</w:t>
      </w:r>
    </w:p>
  </w:footnote>
  <w:footnote w:id="176">
    <w:p w14:paraId="284565EC" w14:textId="5FBEDACC" w:rsidR="003745DE" w:rsidRPr="00EB0121" w:rsidRDefault="003745DE" w:rsidP="00432D97">
      <w:pPr>
        <w:pStyle w:val="Funotentext"/>
        <w:rPr>
          <w:sz w:val="18"/>
          <w:szCs w:val="18"/>
        </w:rPr>
      </w:pPr>
      <w:r w:rsidRPr="00EB0121">
        <w:rPr>
          <w:rStyle w:val="Funotenzeichen"/>
          <w:sz w:val="18"/>
          <w:szCs w:val="18"/>
        </w:rPr>
        <w:footnoteRef/>
      </w:r>
      <w:r w:rsidRPr="00EB0121">
        <w:rPr>
          <w:sz w:val="18"/>
          <w:szCs w:val="18"/>
        </w:rPr>
        <w:t xml:space="preserve"> Feller, Rechnungsbuch, S. 62</w:t>
      </w:r>
      <w:r w:rsidRPr="00EB0121">
        <w:rPr>
          <w:sz w:val="18"/>
          <w:szCs w:val="18"/>
        </w:rPr>
        <w:sym w:font="Symbol" w:char="F02D"/>
      </w:r>
      <w:r w:rsidRPr="00EB0121">
        <w:rPr>
          <w:sz w:val="18"/>
          <w:szCs w:val="18"/>
        </w:rPr>
        <w:t>64.</w:t>
      </w:r>
    </w:p>
  </w:footnote>
  <w:footnote w:id="177">
    <w:p w14:paraId="0963CA28" w14:textId="26667B58" w:rsidR="003745DE" w:rsidRPr="00EB0121" w:rsidRDefault="003745DE" w:rsidP="00432D97">
      <w:pPr>
        <w:pStyle w:val="Funotentext"/>
        <w:rPr>
          <w:sz w:val="18"/>
          <w:szCs w:val="18"/>
        </w:rPr>
      </w:pPr>
      <w:r w:rsidRPr="00EB0121">
        <w:rPr>
          <w:rStyle w:val="Funotenzeichen"/>
          <w:sz w:val="18"/>
          <w:szCs w:val="18"/>
        </w:rPr>
        <w:footnoteRef/>
      </w:r>
      <w:r w:rsidRPr="00EB0121">
        <w:rPr>
          <w:sz w:val="18"/>
          <w:szCs w:val="18"/>
        </w:rPr>
        <w:t xml:space="preserve"> Heinrich von Rottenburg kompromittiert auf den Anspruch der Stände von Tirol, 1410,</w:t>
      </w:r>
      <w:r>
        <w:rPr>
          <w:sz w:val="18"/>
          <w:szCs w:val="18"/>
        </w:rPr>
        <w:t xml:space="preserve"> abgedruckt in: </w:t>
      </w:r>
      <w:r w:rsidRPr="00EB0121">
        <w:rPr>
          <w:sz w:val="18"/>
          <w:szCs w:val="18"/>
        </w:rPr>
        <w:t>Brandis, Tirol unter Friedrich von Österreich, S. 310.</w:t>
      </w:r>
    </w:p>
  </w:footnote>
  <w:footnote w:id="178">
    <w:p w14:paraId="544F1594" w14:textId="44843B83" w:rsidR="003745DE" w:rsidRPr="00EB0121" w:rsidRDefault="003745DE" w:rsidP="00432D97">
      <w:pPr>
        <w:pStyle w:val="Funotentext"/>
        <w:rPr>
          <w:sz w:val="18"/>
          <w:szCs w:val="18"/>
        </w:rPr>
      </w:pPr>
      <w:r w:rsidRPr="00EB0121">
        <w:rPr>
          <w:rStyle w:val="Funotenzeichen"/>
          <w:sz w:val="18"/>
          <w:szCs w:val="18"/>
        </w:rPr>
        <w:footnoteRef/>
      </w:r>
      <w:r>
        <w:rPr>
          <w:sz w:val="18"/>
          <w:szCs w:val="18"/>
        </w:rPr>
        <w:t xml:space="preserve"> Feller, Rechnungsbuch, S. 66</w:t>
      </w:r>
      <w:r>
        <w:rPr>
          <w:sz w:val="18"/>
          <w:szCs w:val="18"/>
        </w:rPr>
        <w:sym w:font="Symbol" w:char="F02D"/>
      </w:r>
      <w:r>
        <w:rPr>
          <w:sz w:val="18"/>
          <w:szCs w:val="18"/>
        </w:rPr>
        <w:t>67</w:t>
      </w:r>
      <w:r w:rsidRPr="00EB0121">
        <w:rPr>
          <w:sz w:val="18"/>
          <w:szCs w:val="18"/>
        </w:rPr>
        <w:t>.</w:t>
      </w:r>
    </w:p>
  </w:footnote>
  <w:footnote w:id="179">
    <w:p w14:paraId="78FBBFAE" w14:textId="3687E6EA" w:rsidR="003745DE" w:rsidRPr="00EB0121" w:rsidRDefault="003745DE" w:rsidP="00432D97">
      <w:pPr>
        <w:pStyle w:val="Funotentext"/>
        <w:rPr>
          <w:sz w:val="18"/>
          <w:szCs w:val="18"/>
        </w:rPr>
      </w:pPr>
      <w:r w:rsidRPr="00EB0121">
        <w:rPr>
          <w:rStyle w:val="Funotenzeichen"/>
          <w:sz w:val="18"/>
          <w:szCs w:val="18"/>
        </w:rPr>
        <w:footnoteRef/>
      </w:r>
      <w:r w:rsidRPr="00EB0121">
        <w:rPr>
          <w:sz w:val="18"/>
          <w:szCs w:val="18"/>
        </w:rPr>
        <w:t xml:space="preserve"> </w:t>
      </w:r>
      <w:r>
        <w:rPr>
          <w:sz w:val="18"/>
          <w:szCs w:val="18"/>
        </w:rPr>
        <w:t>Ebd.</w:t>
      </w:r>
      <w:r w:rsidRPr="00EB0121">
        <w:rPr>
          <w:sz w:val="18"/>
          <w:szCs w:val="18"/>
        </w:rPr>
        <w:t>, S. 209, Anmerkung Nr. 37.</w:t>
      </w:r>
    </w:p>
  </w:footnote>
  <w:footnote w:id="180">
    <w:p w14:paraId="6CF56C25" w14:textId="53F05B40" w:rsidR="003745DE" w:rsidRPr="005250B7" w:rsidRDefault="003745DE" w:rsidP="00432D97">
      <w:pPr>
        <w:pStyle w:val="Funotentext"/>
        <w:rPr>
          <w:sz w:val="18"/>
          <w:szCs w:val="18"/>
        </w:rPr>
      </w:pPr>
      <w:r w:rsidRPr="00EB0121">
        <w:rPr>
          <w:rStyle w:val="Funotenzeichen"/>
          <w:sz w:val="18"/>
          <w:szCs w:val="18"/>
        </w:rPr>
        <w:footnoteRef/>
      </w:r>
      <w:r w:rsidRPr="005250B7">
        <w:rPr>
          <w:sz w:val="18"/>
          <w:szCs w:val="18"/>
        </w:rPr>
        <w:t xml:space="preserve"> </w:t>
      </w:r>
      <w:r>
        <w:rPr>
          <w:sz w:val="18"/>
          <w:szCs w:val="18"/>
        </w:rPr>
        <w:t>Ebd.</w:t>
      </w:r>
      <w:r w:rsidRPr="005250B7">
        <w:rPr>
          <w:sz w:val="18"/>
          <w:szCs w:val="18"/>
        </w:rPr>
        <w:t>, S. 226.</w:t>
      </w:r>
    </w:p>
  </w:footnote>
  <w:footnote w:id="181">
    <w:p w14:paraId="1E42C40D" w14:textId="7E84EEF2" w:rsidR="003745DE" w:rsidRPr="00EB0121" w:rsidRDefault="003745DE" w:rsidP="00432D97">
      <w:pPr>
        <w:pStyle w:val="Funotentext"/>
        <w:rPr>
          <w:sz w:val="18"/>
          <w:szCs w:val="18"/>
        </w:rPr>
      </w:pPr>
      <w:r w:rsidRPr="00EB0121">
        <w:rPr>
          <w:rStyle w:val="Funotenzeichen"/>
          <w:sz w:val="18"/>
          <w:szCs w:val="18"/>
        </w:rPr>
        <w:footnoteRef/>
      </w:r>
      <w:r w:rsidRPr="00EB0121">
        <w:rPr>
          <w:sz w:val="18"/>
          <w:szCs w:val="18"/>
        </w:rPr>
        <w:t xml:space="preserve"> </w:t>
      </w:r>
      <w:r>
        <w:rPr>
          <w:sz w:val="18"/>
          <w:szCs w:val="18"/>
        </w:rPr>
        <w:t>Ebd.</w:t>
      </w:r>
      <w:r w:rsidRPr="00EB0121">
        <w:rPr>
          <w:sz w:val="18"/>
          <w:szCs w:val="18"/>
        </w:rPr>
        <w:t>, S. 70.</w:t>
      </w:r>
    </w:p>
  </w:footnote>
  <w:footnote w:id="182">
    <w:p w14:paraId="0267DCE6" w14:textId="6904D223" w:rsidR="003745DE" w:rsidRPr="00EB0121" w:rsidRDefault="003745DE" w:rsidP="00432D97">
      <w:pPr>
        <w:pStyle w:val="Funotentext"/>
        <w:rPr>
          <w:sz w:val="18"/>
          <w:szCs w:val="18"/>
        </w:rPr>
      </w:pPr>
      <w:r w:rsidRPr="00EB0121">
        <w:rPr>
          <w:rStyle w:val="Funotenzeichen"/>
          <w:sz w:val="18"/>
          <w:szCs w:val="18"/>
        </w:rPr>
        <w:footnoteRef/>
      </w:r>
      <w:r w:rsidRPr="00EB0121">
        <w:rPr>
          <w:sz w:val="18"/>
          <w:szCs w:val="18"/>
        </w:rPr>
        <w:t xml:space="preserve"> Hormayr, </w:t>
      </w:r>
      <w:r w:rsidRPr="005250B7">
        <w:rPr>
          <w:sz w:val="18"/>
          <w:szCs w:val="18"/>
        </w:rPr>
        <w:t>Uiber Oswalden von Wolkenstein</w:t>
      </w:r>
      <w:r w:rsidRPr="00EB0121">
        <w:rPr>
          <w:sz w:val="18"/>
          <w:szCs w:val="18"/>
        </w:rPr>
        <w:t>, S. 149.</w:t>
      </w:r>
    </w:p>
  </w:footnote>
  <w:footnote w:id="183">
    <w:p w14:paraId="6592238B" w14:textId="581C6DF0" w:rsidR="003745DE" w:rsidRPr="00EB0121" w:rsidRDefault="003745DE" w:rsidP="00432D97">
      <w:pPr>
        <w:pStyle w:val="Funotentext"/>
        <w:rPr>
          <w:sz w:val="18"/>
          <w:szCs w:val="18"/>
        </w:rPr>
      </w:pPr>
      <w:r w:rsidRPr="00EB0121">
        <w:rPr>
          <w:rStyle w:val="Funotenzeichen"/>
          <w:sz w:val="18"/>
          <w:szCs w:val="18"/>
        </w:rPr>
        <w:footnoteRef/>
      </w:r>
      <w:r w:rsidRPr="00EB0121">
        <w:rPr>
          <w:sz w:val="18"/>
          <w:szCs w:val="18"/>
        </w:rPr>
        <w:t xml:space="preserve"> </w:t>
      </w:r>
      <w:r>
        <w:rPr>
          <w:sz w:val="18"/>
          <w:szCs w:val="18"/>
        </w:rPr>
        <w:t>Ebd.</w:t>
      </w:r>
      <w:r w:rsidRPr="00EB0121">
        <w:rPr>
          <w:sz w:val="18"/>
          <w:szCs w:val="18"/>
        </w:rPr>
        <w:t>, S. 152.</w:t>
      </w:r>
    </w:p>
  </w:footnote>
  <w:footnote w:id="184">
    <w:p w14:paraId="326A69FC" w14:textId="77777777" w:rsidR="003745DE" w:rsidRPr="00EB0121" w:rsidRDefault="003745DE" w:rsidP="00432D97">
      <w:pPr>
        <w:pStyle w:val="Funotentext"/>
        <w:rPr>
          <w:sz w:val="18"/>
          <w:szCs w:val="18"/>
        </w:rPr>
      </w:pPr>
      <w:r w:rsidRPr="00EB0121">
        <w:rPr>
          <w:rStyle w:val="Funotenzeichen"/>
          <w:sz w:val="18"/>
          <w:szCs w:val="18"/>
        </w:rPr>
        <w:footnoteRef/>
      </w:r>
      <w:r w:rsidRPr="00EB0121">
        <w:rPr>
          <w:sz w:val="18"/>
          <w:szCs w:val="18"/>
        </w:rPr>
        <w:t xml:space="preserve"> Feller, Rechnungsbuch, S. 70.</w:t>
      </w:r>
    </w:p>
  </w:footnote>
  <w:footnote w:id="185">
    <w:p w14:paraId="3770B4E6" w14:textId="55A16CFA" w:rsidR="003745DE" w:rsidRPr="00EB0121" w:rsidRDefault="003745DE" w:rsidP="00432D97">
      <w:pPr>
        <w:pStyle w:val="Funotentext"/>
        <w:rPr>
          <w:sz w:val="18"/>
          <w:szCs w:val="18"/>
        </w:rPr>
      </w:pPr>
      <w:r w:rsidRPr="00EB0121">
        <w:rPr>
          <w:rStyle w:val="Funotenzeichen"/>
          <w:sz w:val="18"/>
          <w:szCs w:val="18"/>
        </w:rPr>
        <w:footnoteRef/>
      </w:r>
      <w:r w:rsidRPr="00EB0121">
        <w:rPr>
          <w:sz w:val="18"/>
          <w:szCs w:val="18"/>
        </w:rPr>
        <w:t xml:space="preserve"> </w:t>
      </w:r>
      <w:r>
        <w:rPr>
          <w:sz w:val="18"/>
          <w:szCs w:val="18"/>
        </w:rPr>
        <w:t>Martin Mittermair, Leuchtenburg</w:t>
      </w:r>
      <w:r w:rsidRPr="00EB0121">
        <w:rPr>
          <w:sz w:val="18"/>
          <w:szCs w:val="18"/>
        </w:rPr>
        <w:t>, in: Tiroler Burgenbuch. Überetsch und Südtiroler Unterl</w:t>
      </w:r>
      <w:r>
        <w:rPr>
          <w:sz w:val="18"/>
          <w:szCs w:val="18"/>
        </w:rPr>
        <w:t>and,</w:t>
      </w:r>
      <w:r w:rsidR="00EF3363">
        <w:rPr>
          <w:sz w:val="18"/>
          <w:szCs w:val="18"/>
        </w:rPr>
        <w:t xml:space="preserve"> Bd. 10,</w:t>
      </w:r>
      <w:r>
        <w:rPr>
          <w:sz w:val="18"/>
          <w:szCs w:val="18"/>
        </w:rPr>
        <w:t xml:space="preserve"> hrsg. v. Magdalena Hörmann</w:t>
      </w:r>
      <w:r w:rsidRPr="00EB0121">
        <w:rPr>
          <w:sz w:val="18"/>
          <w:szCs w:val="18"/>
        </w:rPr>
        <w:t>, Innsbruck 2011, S. 281</w:t>
      </w:r>
      <w:r w:rsidRPr="00EB0121">
        <w:rPr>
          <w:sz w:val="18"/>
          <w:szCs w:val="18"/>
        </w:rPr>
        <w:sym w:font="Symbol" w:char="F02D"/>
      </w:r>
      <w:r w:rsidRPr="00EB0121">
        <w:rPr>
          <w:sz w:val="18"/>
          <w:szCs w:val="18"/>
        </w:rPr>
        <w:t xml:space="preserve">300, </w:t>
      </w:r>
      <w:r>
        <w:rPr>
          <w:sz w:val="18"/>
          <w:szCs w:val="18"/>
        </w:rPr>
        <w:t xml:space="preserve">hier </w:t>
      </w:r>
      <w:r w:rsidRPr="00EB0121">
        <w:rPr>
          <w:sz w:val="18"/>
          <w:szCs w:val="18"/>
        </w:rPr>
        <w:t>S. 283.</w:t>
      </w:r>
    </w:p>
  </w:footnote>
  <w:footnote w:id="186">
    <w:p w14:paraId="79D8B8EA" w14:textId="49C296E1" w:rsidR="003745DE" w:rsidRPr="00EB0121" w:rsidRDefault="003745DE" w:rsidP="00432D97">
      <w:pPr>
        <w:pStyle w:val="Funotentext"/>
        <w:rPr>
          <w:sz w:val="18"/>
          <w:szCs w:val="18"/>
        </w:rPr>
      </w:pPr>
      <w:r w:rsidRPr="00EB0121">
        <w:rPr>
          <w:rStyle w:val="Funotenzeichen"/>
          <w:sz w:val="18"/>
          <w:szCs w:val="18"/>
        </w:rPr>
        <w:footnoteRef/>
      </w:r>
      <w:r>
        <w:rPr>
          <w:sz w:val="18"/>
          <w:szCs w:val="18"/>
        </w:rPr>
        <w:t xml:space="preserve"> Feller, Rechnungsbuch, S. 72</w:t>
      </w:r>
      <w:r>
        <w:rPr>
          <w:sz w:val="18"/>
          <w:szCs w:val="18"/>
        </w:rPr>
        <w:sym w:font="Symbol" w:char="F02D"/>
      </w:r>
      <w:r>
        <w:rPr>
          <w:sz w:val="18"/>
          <w:szCs w:val="18"/>
        </w:rPr>
        <w:t>73</w:t>
      </w:r>
      <w:r w:rsidRPr="00EB0121">
        <w:rPr>
          <w:sz w:val="18"/>
          <w:szCs w:val="18"/>
        </w:rPr>
        <w:t>.</w:t>
      </w:r>
    </w:p>
  </w:footnote>
  <w:footnote w:id="187">
    <w:p w14:paraId="77B43FB3" w14:textId="72A97C6B"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Empfehlung 5. März 1411, Perg. TLA</w:t>
      </w:r>
      <w:r>
        <w:rPr>
          <w:sz w:val="18"/>
          <w:szCs w:val="18"/>
        </w:rPr>
        <w:t>, abgedruckt in:</w:t>
      </w:r>
      <w:r w:rsidRPr="00EB0121">
        <w:rPr>
          <w:sz w:val="18"/>
          <w:szCs w:val="18"/>
        </w:rPr>
        <w:t xml:space="preserve"> Brandis, Tirol </w:t>
      </w:r>
      <w:r>
        <w:rPr>
          <w:sz w:val="18"/>
          <w:szCs w:val="18"/>
        </w:rPr>
        <w:t>unter Friedrich von Österreich, S. 340</w:t>
      </w:r>
      <w:r>
        <w:rPr>
          <w:sz w:val="18"/>
          <w:szCs w:val="18"/>
        </w:rPr>
        <w:sym w:font="Symbol" w:char="F02D"/>
      </w:r>
      <w:r>
        <w:rPr>
          <w:sz w:val="18"/>
          <w:szCs w:val="18"/>
        </w:rPr>
        <w:t>341</w:t>
      </w:r>
      <w:r w:rsidRPr="00EB0121">
        <w:rPr>
          <w:sz w:val="18"/>
          <w:szCs w:val="18"/>
        </w:rPr>
        <w:t>.</w:t>
      </w:r>
    </w:p>
  </w:footnote>
  <w:footnote w:id="188">
    <w:p w14:paraId="5E954ED5" w14:textId="302791CA" w:rsidR="003745DE" w:rsidRPr="00EB0121" w:rsidRDefault="003745DE" w:rsidP="00BF7796">
      <w:pPr>
        <w:pStyle w:val="Funotentext"/>
        <w:rPr>
          <w:sz w:val="18"/>
          <w:szCs w:val="18"/>
        </w:rPr>
      </w:pPr>
      <w:r w:rsidRPr="00EB0121">
        <w:rPr>
          <w:rStyle w:val="Funotenzeichen"/>
          <w:sz w:val="18"/>
          <w:szCs w:val="18"/>
        </w:rPr>
        <w:footnoteRef/>
      </w:r>
      <w:r w:rsidRPr="002D00CE">
        <w:rPr>
          <w:sz w:val="18"/>
          <w:szCs w:val="18"/>
        </w:rPr>
        <w:t xml:space="preserve"> Veit Ar</w:t>
      </w:r>
      <w:r w:rsidR="002D00CE" w:rsidRPr="002D00CE">
        <w:rPr>
          <w:sz w:val="18"/>
          <w:szCs w:val="18"/>
        </w:rPr>
        <w:t>npeck, Chronicon austriacum, ediert v.</w:t>
      </w:r>
      <w:r w:rsidRPr="002D00CE">
        <w:rPr>
          <w:sz w:val="18"/>
          <w:szCs w:val="18"/>
        </w:rPr>
        <w:t xml:space="preserve"> </w:t>
      </w:r>
      <w:r w:rsidR="002D00CE">
        <w:rPr>
          <w:sz w:val="18"/>
          <w:szCs w:val="18"/>
        </w:rPr>
        <w:t>Georg Leidinger, Veit Arnpeck. Sämtliche Chroniken, Aalen 1969,</w:t>
      </w:r>
      <w:r w:rsidRPr="00EB0121">
        <w:rPr>
          <w:sz w:val="18"/>
          <w:szCs w:val="18"/>
        </w:rPr>
        <w:t xml:space="preserve"> S. 824, zit. nach Feller, Rechnungsbuch, S. 120.</w:t>
      </w:r>
    </w:p>
  </w:footnote>
  <w:footnote w:id="189">
    <w:p w14:paraId="20FE1E38" w14:textId="2C53326D" w:rsidR="003745DE" w:rsidRPr="00EB0121" w:rsidRDefault="003745DE" w:rsidP="00BF7796">
      <w:pPr>
        <w:pStyle w:val="Funotentext"/>
        <w:rPr>
          <w:sz w:val="18"/>
          <w:szCs w:val="18"/>
        </w:rPr>
      </w:pPr>
      <w:r w:rsidRPr="00EB0121">
        <w:rPr>
          <w:rStyle w:val="Funotenzeichen"/>
          <w:sz w:val="18"/>
          <w:szCs w:val="18"/>
        </w:rPr>
        <w:footnoteRef/>
      </w:r>
      <w:r w:rsidRPr="00EB0121">
        <w:rPr>
          <w:sz w:val="18"/>
          <w:szCs w:val="18"/>
        </w:rPr>
        <w:t xml:space="preserve"> Empfehlung 5. März 1411, Perg. TLA</w:t>
      </w:r>
      <w:r>
        <w:rPr>
          <w:sz w:val="18"/>
          <w:szCs w:val="18"/>
        </w:rPr>
        <w:t>, abgedruckt in:</w:t>
      </w:r>
      <w:r w:rsidRPr="00EB0121">
        <w:rPr>
          <w:sz w:val="18"/>
          <w:szCs w:val="18"/>
        </w:rPr>
        <w:t xml:space="preserve"> Brandis, Tirol </w:t>
      </w:r>
      <w:r>
        <w:rPr>
          <w:sz w:val="18"/>
          <w:szCs w:val="18"/>
        </w:rPr>
        <w:t>unter Friedrich von Österreich, S. 340</w:t>
      </w:r>
      <w:r>
        <w:rPr>
          <w:sz w:val="18"/>
          <w:szCs w:val="18"/>
        </w:rPr>
        <w:sym w:font="Symbol" w:char="F02D"/>
      </w:r>
      <w:r>
        <w:rPr>
          <w:sz w:val="18"/>
          <w:szCs w:val="18"/>
        </w:rPr>
        <w:t>341.</w:t>
      </w:r>
    </w:p>
  </w:footnote>
  <w:footnote w:id="190">
    <w:p w14:paraId="2FF4A0A3" w14:textId="0EC23746" w:rsidR="003745DE" w:rsidRPr="00EB0121" w:rsidRDefault="003745DE" w:rsidP="00BF7796">
      <w:pPr>
        <w:pStyle w:val="Funotentext"/>
        <w:rPr>
          <w:sz w:val="18"/>
          <w:szCs w:val="18"/>
        </w:rPr>
      </w:pPr>
      <w:r w:rsidRPr="00EB0121">
        <w:rPr>
          <w:rStyle w:val="Funotenzeichen"/>
          <w:sz w:val="18"/>
          <w:szCs w:val="18"/>
        </w:rPr>
        <w:footnoteRef/>
      </w:r>
      <w:r w:rsidRPr="00EB0121">
        <w:rPr>
          <w:sz w:val="18"/>
          <w:szCs w:val="18"/>
        </w:rPr>
        <w:t xml:space="preserve"> Karl-Heinz Spiess, Burg und Herrschaft im 15. und 16. Jahrhundert, in: Landesgeschichte und Reichsgeschichte, hrsg. v. Winfried Dotzauer (Geschichtliche Landeskunde 42), Stuttgart 1995, S. 195</w:t>
      </w:r>
      <w:r w:rsidRPr="00EB0121">
        <w:rPr>
          <w:sz w:val="18"/>
          <w:szCs w:val="18"/>
        </w:rPr>
        <w:sym w:font="Symbol" w:char="F02D"/>
      </w:r>
      <w:r w:rsidRPr="00EB0121">
        <w:rPr>
          <w:sz w:val="18"/>
          <w:szCs w:val="18"/>
        </w:rPr>
        <w:t xml:space="preserve">212, </w:t>
      </w:r>
      <w:r>
        <w:rPr>
          <w:sz w:val="18"/>
          <w:szCs w:val="18"/>
        </w:rPr>
        <w:t xml:space="preserve">hier </w:t>
      </w:r>
      <w:r w:rsidRPr="00EB0121">
        <w:rPr>
          <w:sz w:val="18"/>
          <w:szCs w:val="18"/>
        </w:rPr>
        <w:t>S. 197, zit. nach Krieg, Lebenswelten, S. 30.</w:t>
      </w:r>
    </w:p>
  </w:footnote>
  <w:footnote w:id="191">
    <w:p w14:paraId="2DCBDEBA" w14:textId="33E1B11A" w:rsidR="003745DE" w:rsidRPr="00EB0121" w:rsidRDefault="003745DE" w:rsidP="00AA4D05">
      <w:pPr>
        <w:pStyle w:val="Funotentext"/>
        <w:rPr>
          <w:sz w:val="18"/>
          <w:szCs w:val="18"/>
        </w:rPr>
      </w:pPr>
      <w:r w:rsidRPr="00EB0121">
        <w:rPr>
          <w:rStyle w:val="Funotenzeichen"/>
          <w:sz w:val="18"/>
          <w:szCs w:val="18"/>
        </w:rPr>
        <w:footnoteRef/>
      </w:r>
      <w:r w:rsidRPr="00EB0121">
        <w:rPr>
          <w:sz w:val="18"/>
          <w:szCs w:val="18"/>
        </w:rPr>
        <w:t xml:space="preserve"> </w:t>
      </w:r>
      <w:r>
        <w:rPr>
          <w:sz w:val="18"/>
          <w:szCs w:val="18"/>
        </w:rPr>
        <w:t xml:space="preserve">Bünz, Burg, Schloss, Adelssitz, </w:t>
      </w:r>
      <w:r w:rsidRPr="00EB0121">
        <w:rPr>
          <w:sz w:val="18"/>
          <w:szCs w:val="18"/>
        </w:rPr>
        <w:t>S. 29.</w:t>
      </w:r>
    </w:p>
  </w:footnote>
  <w:footnote w:id="192">
    <w:p w14:paraId="196169DA" w14:textId="77777777" w:rsidR="003745DE" w:rsidRPr="00EB0121" w:rsidRDefault="003745DE" w:rsidP="00AA4D05">
      <w:pPr>
        <w:pStyle w:val="Funotentext"/>
        <w:rPr>
          <w:sz w:val="18"/>
          <w:szCs w:val="18"/>
          <w:lang w:val="en-GB"/>
        </w:rPr>
      </w:pPr>
      <w:r w:rsidRPr="00EB0121">
        <w:rPr>
          <w:rStyle w:val="Funotenzeichen"/>
          <w:sz w:val="18"/>
          <w:szCs w:val="18"/>
        </w:rPr>
        <w:footnoteRef/>
      </w:r>
      <w:r w:rsidRPr="00EB0121">
        <w:rPr>
          <w:sz w:val="18"/>
          <w:szCs w:val="18"/>
          <w:lang w:val="en-GB"/>
        </w:rPr>
        <w:t xml:space="preserve"> Sieber, On the Move, S. 86.</w:t>
      </w:r>
    </w:p>
  </w:footnote>
  <w:footnote w:id="193">
    <w:p w14:paraId="49269189" w14:textId="7D94CE65" w:rsidR="003745DE" w:rsidRPr="00EB0121" w:rsidRDefault="003745DE" w:rsidP="00AA4D05">
      <w:pPr>
        <w:pStyle w:val="Funotentext"/>
        <w:rPr>
          <w:sz w:val="18"/>
          <w:szCs w:val="18"/>
        </w:rPr>
      </w:pPr>
      <w:r w:rsidRPr="00EB0121">
        <w:rPr>
          <w:rStyle w:val="Funotenzeichen"/>
          <w:sz w:val="18"/>
          <w:szCs w:val="18"/>
        </w:rPr>
        <w:footnoteRef/>
      </w:r>
      <w:r w:rsidRPr="00EB0121">
        <w:rPr>
          <w:sz w:val="18"/>
          <w:szCs w:val="18"/>
        </w:rPr>
        <w:t xml:space="preserve"> Hans K. Schulze, Grundstrukturen der Verfassung im Mittelalter. Familie, Sippe und Geschlecht, Haus und Hof, Dorf und Markt, Burg, Pfalz und Königshof, Stadt, Stuttgart</w:t>
      </w:r>
      <w:r>
        <w:rPr>
          <w:sz w:val="18"/>
          <w:szCs w:val="18"/>
        </w:rPr>
        <w:t>-</w:t>
      </w:r>
      <w:r w:rsidRPr="00EB0121">
        <w:rPr>
          <w:sz w:val="18"/>
          <w:szCs w:val="18"/>
        </w:rPr>
        <w:t>Berlin</w:t>
      </w:r>
      <w:r>
        <w:rPr>
          <w:sz w:val="18"/>
          <w:szCs w:val="18"/>
        </w:rPr>
        <w:t>-</w:t>
      </w:r>
      <w:r w:rsidRPr="00EB0121">
        <w:rPr>
          <w:sz w:val="18"/>
          <w:szCs w:val="18"/>
        </w:rPr>
        <w:t>Köln</w:t>
      </w:r>
      <w:r>
        <w:rPr>
          <w:sz w:val="18"/>
          <w:szCs w:val="18"/>
        </w:rPr>
        <w:t>-</w:t>
      </w:r>
      <w:r w:rsidRPr="00EB0121">
        <w:rPr>
          <w:sz w:val="18"/>
          <w:szCs w:val="18"/>
        </w:rPr>
        <w:t>Mainz 1986, S. 120.</w:t>
      </w:r>
    </w:p>
  </w:footnote>
  <w:footnote w:id="194">
    <w:p w14:paraId="67AA02BB" w14:textId="77777777" w:rsidR="003745DE" w:rsidRPr="00EB0121" w:rsidRDefault="003745DE" w:rsidP="00AA4D05">
      <w:pPr>
        <w:pStyle w:val="Funotentext"/>
        <w:rPr>
          <w:sz w:val="18"/>
          <w:szCs w:val="18"/>
        </w:rPr>
      </w:pPr>
      <w:r w:rsidRPr="00EB0121">
        <w:rPr>
          <w:rStyle w:val="Funotenzeichen"/>
          <w:sz w:val="18"/>
          <w:szCs w:val="18"/>
        </w:rPr>
        <w:footnoteRef/>
      </w:r>
      <w:r w:rsidRPr="00EB0121">
        <w:rPr>
          <w:sz w:val="18"/>
          <w:szCs w:val="18"/>
        </w:rPr>
        <w:t xml:space="preserve"> Feller, Rechnungsbuch, S. 109.</w:t>
      </w:r>
    </w:p>
  </w:footnote>
  <w:footnote w:id="195">
    <w:p w14:paraId="0037ACE2" w14:textId="77777777" w:rsidR="003745DE" w:rsidRPr="00EB0121" w:rsidRDefault="003745DE" w:rsidP="00AA4D05">
      <w:pPr>
        <w:pStyle w:val="Funotentext"/>
        <w:rPr>
          <w:sz w:val="18"/>
          <w:szCs w:val="18"/>
        </w:rPr>
      </w:pPr>
      <w:r w:rsidRPr="00EB0121">
        <w:rPr>
          <w:rStyle w:val="Funotenzeichen"/>
          <w:sz w:val="18"/>
          <w:szCs w:val="18"/>
        </w:rPr>
        <w:footnoteRef/>
      </w:r>
      <w:r w:rsidRPr="00EB0121">
        <w:rPr>
          <w:sz w:val="18"/>
          <w:szCs w:val="18"/>
        </w:rPr>
        <w:t xml:space="preserve"> Schulze, Grundstrukturen der Verfassung, S. 120.</w:t>
      </w:r>
    </w:p>
  </w:footnote>
  <w:footnote w:id="196">
    <w:p w14:paraId="72F0119F" w14:textId="5DCFC1DB" w:rsidR="003745DE" w:rsidRPr="00245B8F" w:rsidRDefault="003745DE" w:rsidP="00AA4D05">
      <w:pPr>
        <w:pStyle w:val="Funotentext"/>
        <w:rPr>
          <w:sz w:val="18"/>
          <w:szCs w:val="18"/>
        </w:rPr>
      </w:pPr>
      <w:r w:rsidRPr="00EB0121">
        <w:rPr>
          <w:rStyle w:val="Funotenzeichen"/>
          <w:sz w:val="18"/>
          <w:szCs w:val="18"/>
        </w:rPr>
        <w:footnoteRef/>
      </w:r>
      <w:r w:rsidRPr="00245B8F">
        <w:rPr>
          <w:sz w:val="18"/>
          <w:szCs w:val="18"/>
        </w:rPr>
        <w:t xml:space="preserve"> Feller, Rechnungsbuch, S. 280.</w:t>
      </w:r>
    </w:p>
  </w:footnote>
  <w:footnote w:id="197">
    <w:p w14:paraId="7EE0F174" w14:textId="71FB1F4E" w:rsidR="003745DE" w:rsidRPr="00245B8F" w:rsidRDefault="003745DE" w:rsidP="00AA4D05">
      <w:pPr>
        <w:pStyle w:val="Funotentext"/>
        <w:rPr>
          <w:sz w:val="18"/>
          <w:szCs w:val="18"/>
        </w:rPr>
      </w:pPr>
      <w:r w:rsidRPr="00EB0121">
        <w:rPr>
          <w:rStyle w:val="Funotenzeichen"/>
          <w:sz w:val="18"/>
          <w:szCs w:val="18"/>
        </w:rPr>
        <w:footnoteRef/>
      </w:r>
      <w:r w:rsidRPr="00245B8F">
        <w:rPr>
          <w:sz w:val="18"/>
          <w:szCs w:val="18"/>
        </w:rPr>
        <w:t xml:space="preserve"> </w:t>
      </w:r>
      <w:r w:rsidR="002D00CE">
        <w:rPr>
          <w:sz w:val="18"/>
          <w:szCs w:val="18"/>
        </w:rPr>
        <w:t>Ebd.</w:t>
      </w:r>
      <w:r w:rsidRPr="00245B8F">
        <w:rPr>
          <w:sz w:val="18"/>
          <w:szCs w:val="18"/>
        </w:rPr>
        <w:t>, S. 215.</w:t>
      </w:r>
    </w:p>
  </w:footnote>
  <w:footnote w:id="198">
    <w:p w14:paraId="169BDE90" w14:textId="3A8E8B34" w:rsidR="003745DE" w:rsidRPr="00EB0121" w:rsidRDefault="003745DE" w:rsidP="00AA4D05">
      <w:pPr>
        <w:pStyle w:val="Funotentext"/>
        <w:rPr>
          <w:sz w:val="18"/>
          <w:szCs w:val="18"/>
        </w:rPr>
      </w:pPr>
      <w:r w:rsidRPr="00EB0121">
        <w:rPr>
          <w:rStyle w:val="Funotenzeichen"/>
          <w:sz w:val="18"/>
          <w:szCs w:val="18"/>
        </w:rPr>
        <w:footnoteRef/>
      </w:r>
      <w:r w:rsidRPr="00EB0121">
        <w:rPr>
          <w:sz w:val="18"/>
          <w:szCs w:val="18"/>
        </w:rPr>
        <w:t xml:space="preserve"> Tramin am Kalterer See und Neumarkt</w:t>
      </w:r>
    </w:p>
  </w:footnote>
  <w:footnote w:id="199">
    <w:p w14:paraId="74B5F1AE" w14:textId="7600F608" w:rsidR="003745DE" w:rsidRPr="00245B8F" w:rsidRDefault="003745DE" w:rsidP="00AA4D05">
      <w:pPr>
        <w:pStyle w:val="Funotentext"/>
        <w:rPr>
          <w:sz w:val="18"/>
          <w:szCs w:val="18"/>
        </w:rPr>
      </w:pPr>
      <w:r w:rsidRPr="00EB0121">
        <w:rPr>
          <w:rStyle w:val="Funotenzeichen"/>
          <w:sz w:val="18"/>
          <w:szCs w:val="18"/>
        </w:rPr>
        <w:footnoteRef/>
      </w:r>
      <w:r w:rsidRPr="00245B8F">
        <w:rPr>
          <w:sz w:val="18"/>
          <w:szCs w:val="18"/>
        </w:rPr>
        <w:t xml:space="preserve"> Feller, Rechnungsbuch, S. 215.</w:t>
      </w:r>
    </w:p>
  </w:footnote>
  <w:footnote w:id="200">
    <w:p w14:paraId="0305A955" w14:textId="7E1E72C9" w:rsidR="003745DE" w:rsidRPr="00245B8F" w:rsidRDefault="003745DE" w:rsidP="00AA4D05">
      <w:pPr>
        <w:pStyle w:val="Funotentext"/>
        <w:rPr>
          <w:sz w:val="18"/>
          <w:szCs w:val="18"/>
        </w:rPr>
      </w:pPr>
      <w:r w:rsidRPr="00EB0121">
        <w:rPr>
          <w:rStyle w:val="Funotenzeichen"/>
          <w:sz w:val="18"/>
          <w:szCs w:val="18"/>
        </w:rPr>
        <w:footnoteRef/>
      </w:r>
      <w:r w:rsidRPr="00245B8F">
        <w:rPr>
          <w:sz w:val="18"/>
          <w:szCs w:val="18"/>
        </w:rPr>
        <w:t xml:space="preserve"> Ebd.</w:t>
      </w:r>
      <w:r>
        <w:rPr>
          <w:sz w:val="18"/>
          <w:szCs w:val="18"/>
        </w:rPr>
        <w:t>,</w:t>
      </w:r>
      <w:r w:rsidRPr="00245B8F">
        <w:rPr>
          <w:sz w:val="18"/>
          <w:szCs w:val="18"/>
        </w:rPr>
        <w:t xml:space="preserve"> S. 327.</w:t>
      </w:r>
    </w:p>
  </w:footnote>
  <w:footnote w:id="201">
    <w:p w14:paraId="0B3DE4F1" w14:textId="77777777" w:rsidR="003745DE" w:rsidRPr="00EB0121" w:rsidRDefault="003745DE" w:rsidP="00AA4D05">
      <w:pPr>
        <w:pStyle w:val="Funotentext"/>
        <w:rPr>
          <w:sz w:val="18"/>
          <w:szCs w:val="18"/>
        </w:rPr>
      </w:pPr>
      <w:r w:rsidRPr="00EB0121">
        <w:rPr>
          <w:rStyle w:val="Funotenzeichen"/>
          <w:sz w:val="18"/>
          <w:szCs w:val="18"/>
        </w:rPr>
        <w:footnoteRef/>
      </w:r>
      <w:r w:rsidRPr="00EB0121">
        <w:rPr>
          <w:sz w:val="18"/>
          <w:szCs w:val="18"/>
        </w:rPr>
        <w:t xml:space="preserve"> Schulze, Grundstrukturen der Verfassung, S. 103.</w:t>
      </w:r>
    </w:p>
  </w:footnote>
  <w:footnote w:id="202">
    <w:p w14:paraId="2C85C4D7" w14:textId="77777777" w:rsidR="003745DE" w:rsidRPr="00EB0121" w:rsidRDefault="003745DE" w:rsidP="00AA4D05">
      <w:pPr>
        <w:pStyle w:val="Funotentext"/>
        <w:rPr>
          <w:sz w:val="18"/>
          <w:szCs w:val="18"/>
        </w:rPr>
      </w:pPr>
      <w:r w:rsidRPr="00EB0121">
        <w:rPr>
          <w:rStyle w:val="Funotenzeichen"/>
          <w:sz w:val="18"/>
          <w:szCs w:val="18"/>
        </w:rPr>
        <w:footnoteRef/>
      </w:r>
      <w:r w:rsidRPr="00EB0121">
        <w:rPr>
          <w:sz w:val="18"/>
          <w:szCs w:val="18"/>
        </w:rPr>
        <w:t xml:space="preserve"> Berechnet nach Google Maps.</w:t>
      </w:r>
    </w:p>
  </w:footnote>
  <w:footnote w:id="203">
    <w:p w14:paraId="22DD32FD" w14:textId="77777777" w:rsidR="003745DE" w:rsidRPr="00EB0121" w:rsidRDefault="003745DE" w:rsidP="00AA4D05">
      <w:pPr>
        <w:pStyle w:val="Funotentext"/>
        <w:rPr>
          <w:sz w:val="18"/>
          <w:szCs w:val="18"/>
        </w:rPr>
      </w:pPr>
      <w:r w:rsidRPr="00EB0121">
        <w:rPr>
          <w:rStyle w:val="Funotenzeichen"/>
          <w:sz w:val="18"/>
          <w:szCs w:val="18"/>
        </w:rPr>
        <w:footnoteRef/>
      </w:r>
      <w:r w:rsidRPr="00EB0121">
        <w:rPr>
          <w:sz w:val="18"/>
          <w:szCs w:val="18"/>
        </w:rPr>
        <w:t xml:space="preserve"> Riedmann, Verkehrswege, Verkehrsmittel, S. 73.</w:t>
      </w:r>
    </w:p>
  </w:footnote>
  <w:footnote w:id="204">
    <w:p w14:paraId="1AF9E74F" w14:textId="70428C3E" w:rsidR="003745DE" w:rsidRPr="00245B8F" w:rsidRDefault="003745DE" w:rsidP="00AA4D05">
      <w:pPr>
        <w:pStyle w:val="Funotentext"/>
        <w:rPr>
          <w:sz w:val="18"/>
          <w:szCs w:val="18"/>
        </w:rPr>
      </w:pPr>
      <w:r w:rsidRPr="00EB0121">
        <w:rPr>
          <w:rStyle w:val="Funotenzeichen"/>
          <w:sz w:val="18"/>
          <w:szCs w:val="18"/>
        </w:rPr>
        <w:footnoteRef/>
      </w:r>
      <w:r w:rsidRPr="00245B8F">
        <w:rPr>
          <w:sz w:val="18"/>
          <w:szCs w:val="18"/>
        </w:rPr>
        <w:t xml:space="preserve"> Feller, Rechnungsbuch, S. 279.</w:t>
      </w:r>
    </w:p>
  </w:footnote>
  <w:footnote w:id="205">
    <w:p w14:paraId="002B7B8C" w14:textId="440B15A4" w:rsidR="003745DE" w:rsidRPr="00EB0121" w:rsidRDefault="003745DE" w:rsidP="00AA4D05">
      <w:pPr>
        <w:pStyle w:val="Funotentext"/>
        <w:rPr>
          <w:sz w:val="18"/>
          <w:szCs w:val="18"/>
        </w:rPr>
      </w:pPr>
      <w:r w:rsidRPr="00EB0121">
        <w:rPr>
          <w:rStyle w:val="Funotenzeichen"/>
          <w:sz w:val="18"/>
          <w:szCs w:val="18"/>
        </w:rPr>
        <w:footnoteRef/>
      </w:r>
      <w:r w:rsidRPr="00EB0121">
        <w:rPr>
          <w:sz w:val="18"/>
          <w:szCs w:val="18"/>
        </w:rPr>
        <w:t xml:space="preserve"> Franz-Heinz von Hye, Die Marktgemeinde Kaltern – Aspekte ihrer älteren Geschichte, in: </w:t>
      </w:r>
      <w:r w:rsidRPr="00245B8F">
        <w:rPr>
          <w:i/>
          <w:sz w:val="18"/>
          <w:szCs w:val="18"/>
        </w:rPr>
        <w:t>Der Schlern</w:t>
      </w:r>
      <w:r w:rsidRPr="00EB0121">
        <w:rPr>
          <w:sz w:val="18"/>
          <w:szCs w:val="18"/>
        </w:rPr>
        <w:t xml:space="preserve"> 81 (2007), Heft 8, S. 4</w:t>
      </w:r>
      <w:r w:rsidRPr="00EB0121">
        <w:rPr>
          <w:sz w:val="18"/>
          <w:szCs w:val="18"/>
        </w:rPr>
        <w:sym w:font="Symbol" w:char="F02D"/>
      </w:r>
      <w:r w:rsidRPr="00EB0121">
        <w:rPr>
          <w:sz w:val="18"/>
          <w:szCs w:val="18"/>
        </w:rPr>
        <w:t xml:space="preserve">14, </w:t>
      </w:r>
      <w:r>
        <w:rPr>
          <w:sz w:val="18"/>
          <w:szCs w:val="18"/>
        </w:rPr>
        <w:t xml:space="preserve">hier </w:t>
      </w:r>
      <w:r w:rsidRPr="00EB0121">
        <w:rPr>
          <w:sz w:val="18"/>
          <w:szCs w:val="18"/>
        </w:rPr>
        <w:t>S. 13.</w:t>
      </w:r>
    </w:p>
  </w:footnote>
  <w:footnote w:id="206">
    <w:p w14:paraId="1F2F6607" w14:textId="784A1CCD" w:rsidR="003745DE" w:rsidRPr="00EB0121" w:rsidRDefault="003745DE" w:rsidP="00AA4D05">
      <w:pPr>
        <w:pStyle w:val="Funotentext"/>
        <w:rPr>
          <w:sz w:val="18"/>
          <w:szCs w:val="18"/>
        </w:rPr>
      </w:pPr>
      <w:r w:rsidRPr="00EB0121">
        <w:rPr>
          <w:rStyle w:val="Funotenzeichen"/>
          <w:sz w:val="18"/>
          <w:szCs w:val="18"/>
        </w:rPr>
        <w:footnoteRef/>
      </w:r>
      <w:r w:rsidRPr="00EB0121">
        <w:rPr>
          <w:sz w:val="18"/>
          <w:szCs w:val="18"/>
        </w:rPr>
        <w:t xml:space="preserve"> Elisabeth Walde, Neues Leben entlang der neuen Straße, in: Von der Via Claudia Augusta zum Oberen Weg. Leben an Etsch und Inn, Westtirol und angrenzende Räume von der Vorzeit bis heute, hrsg. v. Rainer Loose (Schlern-Schriften 334), Innsbruck 2006, S. 47</w:t>
      </w:r>
      <w:r w:rsidRPr="00EB0121">
        <w:rPr>
          <w:sz w:val="18"/>
          <w:szCs w:val="18"/>
        </w:rPr>
        <w:sym w:font="Symbol" w:char="F02D"/>
      </w:r>
      <w:r w:rsidRPr="00EB0121">
        <w:rPr>
          <w:sz w:val="18"/>
          <w:szCs w:val="18"/>
        </w:rPr>
        <w:t xml:space="preserve">50, </w:t>
      </w:r>
      <w:r>
        <w:rPr>
          <w:sz w:val="18"/>
          <w:szCs w:val="18"/>
        </w:rPr>
        <w:t xml:space="preserve">hier </w:t>
      </w:r>
      <w:r w:rsidRPr="00EB0121">
        <w:rPr>
          <w:sz w:val="18"/>
          <w:szCs w:val="18"/>
        </w:rPr>
        <w:t>S. 47.</w:t>
      </w:r>
    </w:p>
  </w:footnote>
  <w:footnote w:id="207">
    <w:p w14:paraId="00981BB6" w14:textId="38A0A563" w:rsidR="003745DE" w:rsidRPr="00245B8F" w:rsidRDefault="003745DE" w:rsidP="00FC625D">
      <w:pPr>
        <w:pStyle w:val="Funotentext"/>
        <w:rPr>
          <w:sz w:val="18"/>
          <w:szCs w:val="18"/>
        </w:rPr>
      </w:pPr>
      <w:r w:rsidRPr="00EB0121">
        <w:rPr>
          <w:rStyle w:val="Funotenzeichen"/>
          <w:sz w:val="18"/>
          <w:szCs w:val="18"/>
        </w:rPr>
        <w:footnoteRef/>
      </w:r>
      <w:r w:rsidRPr="00245B8F">
        <w:rPr>
          <w:sz w:val="18"/>
          <w:szCs w:val="18"/>
        </w:rPr>
        <w:t xml:space="preserve"> Feller, Rechnungsbuch, S. 216</w:t>
      </w:r>
      <w:r>
        <w:rPr>
          <w:sz w:val="18"/>
          <w:szCs w:val="18"/>
          <w:lang w:val="it-IT"/>
        </w:rPr>
        <w:sym w:font="Symbol" w:char="F02D"/>
      </w:r>
      <w:r w:rsidRPr="00245B8F">
        <w:rPr>
          <w:sz w:val="18"/>
          <w:szCs w:val="18"/>
        </w:rPr>
        <w:t>217.</w:t>
      </w:r>
    </w:p>
  </w:footnote>
  <w:footnote w:id="208">
    <w:p w14:paraId="666BBE40" w14:textId="5A2D7360" w:rsidR="003745DE" w:rsidRPr="00245B8F" w:rsidRDefault="003745DE" w:rsidP="00FC625D">
      <w:pPr>
        <w:pStyle w:val="Funotentext"/>
        <w:rPr>
          <w:sz w:val="18"/>
          <w:szCs w:val="18"/>
        </w:rPr>
      </w:pPr>
      <w:r w:rsidRPr="00EB0121">
        <w:rPr>
          <w:rStyle w:val="Funotenzeichen"/>
          <w:sz w:val="18"/>
          <w:szCs w:val="18"/>
        </w:rPr>
        <w:footnoteRef/>
      </w:r>
      <w:r w:rsidRPr="00245B8F">
        <w:rPr>
          <w:sz w:val="18"/>
          <w:szCs w:val="18"/>
        </w:rPr>
        <w:t xml:space="preserve"> </w:t>
      </w:r>
      <w:r w:rsidR="002D00CE">
        <w:rPr>
          <w:sz w:val="18"/>
          <w:szCs w:val="18"/>
        </w:rPr>
        <w:t>Feller, Rechnungsbuch</w:t>
      </w:r>
      <w:r w:rsidRPr="00245B8F">
        <w:rPr>
          <w:sz w:val="18"/>
          <w:szCs w:val="18"/>
        </w:rPr>
        <w:t>., S. 210.</w:t>
      </w:r>
    </w:p>
  </w:footnote>
  <w:footnote w:id="209">
    <w:p w14:paraId="4E6E92BD" w14:textId="66A7E6A1" w:rsidR="003745DE" w:rsidRPr="00245B8F" w:rsidRDefault="003745DE" w:rsidP="00FC625D">
      <w:pPr>
        <w:pStyle w:val="Funotentext"/>
        <w:rPr>
          <w:sz w:val="18"/>
          <w:szCs w:val="18"/>
        </w:rPr>
      </w:pPr>
      <w:r w:rsidRPr="00EB0121">
        <w:rPr>
          <w:rStyle w:val="Funotenzeichen"/>
          <w:sz w:val="18"/>
          <w:szCs w:val="18"/>
        </w:rPr>
        <w:footnoteRef/>
      </w:r>
      <w:r w:rsidRPr="00245B8F">
        <w:rPr>
          <w:sz w:val="18"/>
          <w:szCs w:val="18"/>
        </w:rPr>
        <w:t xml:space="preserve"> </w:t>
      </w:r>
      <w:r>
        <w:rPr>
          <w:sz w:val="18"/>
          <w:szCs w:val="18"/>
        </w:rPr>
        <w:t>Ebd.,</w:t>
      </w:r>
      <w:r w:rsidRPr="00245B8F">
        <w:rPr>
          <w:sz w:val="18"/>
          <w:szCs w:val="18"/>
        </w:rPr>
        <w:t xml:space="preserve"> S. 228.</w:t>
      </w:r>
    </w:p>
  </w:footnote>
  <w:footnote w:id="210">
    <w:p w14:paraId="7869EEE9" w14:textId="6FFE8B0F" w:rsidR="003745DE" w:rsidRPr="002D00CE" w:rsidRDefault="003745DE" w:rsidP="00AA4D05">
      <w:pPr>
        <w:pStyle w:val="Funotentext"/>
        <w:rPr>
          <w:sz w:val="18"/>
          <w:szCs w:val="18"/>
          <w:lang w:val="en-GB"/>
        </w:rPr>
      </w:pPr>
      <w:r w:rsidRPr="00EB0121">
        <w:rPr>
          <w:rStyle w:val="Funotenzeichen"/>
          <w:sz w:val="18"/>
          <w:szCs w:val="18"/>
        </w:rPr>
        <w:footnoteRef/>
      </w:r>
      <w:r w:rsidRPr="002D00CE">
        <w:rPr>
          <w:sz w:val="18"/>
          <w:szCs w:val="18"/>
          <w:lang w:val="en-GB"/>
        </w:rPr>
        <w:t xml:space="preserve"> Vgl</w:t>
      </w:r>
      <w:r w:rsidR="002D00CE">
        <w:rPr>
          <w:sz w:val="18"/>
          <w:szCs w:val="18"/>
          <w:lang w:val="en-GB"/>
        </w:rPr>
        <w:t>. Ebd.</w:t>
      </w:r>
      <w:r w:rsidRPr="002D00CE">
        <w:rPr>
          <w:sz w:val="18"/>
          <w:szCs w:val="18"/>
          <w:lang w:val="en-GB"/>
        </w:rPr>
        <w:t>, S. 22; S, 226; S. 246.</w:t>
      </w:r>
    </w:p>
  </w:footnote>
  <w:footnote w:id="211">
    <w:p w14:paraId="12FF5D1A" w14:textId="7579C95E" w:rsidR="003745DE" w:rsidRPr="00245B8F" w:rsidRDefault="003745DE" w:rsidP="00AA4D05">
      <w:pPr>
        <w:pStyle w:val="Funotentext"/>
        <w:rPr>
          <w:sz w:val="18"/>
          <w:szCs w:val="18"/>
        </w:rPr>
      </w:pPr>
      <w:r w:rsidRPr="00EB0121">
        <w:rPr>
          <w:rStyle w:val="Funotenzeichen"/>
          <w:sz w:val="18"/>
          <w:szCs w:val="18"/>
        </w:rPr>
        <w:footnoteRef/>
      </w:r>
      <w:r w:rsidRPr="00245B8F">
        <w:rPr>
          <w:sz w:val="18"/>
          <w:szCs w:val="18"/>
        </w:rPr>
        <w:t xml:space="preserve"> </w:t>
      </w:r>
      <w:r>
        <w:rPr>
          <w:sz w:val="18"/>
          <w:szCs w:val="18"/>
        </w:rPr>
        <w:t>Ebd.</w:t>
      </w:r>
      <w:r w:rsidRPr="00245B8F">
        <w:rPr>
          <w:sz w:val="18"/>
          <w:szCs w:val="18"/>
        </w:rPr>
        <w:t>, S. 305.</w:t>
      </w:r>
    </w:p>
  </w:footnote>
  <w:footnote w:id="212">
    <w:p w14:paraId="69A37D0B" w14:textId="3DB9A85A" w:rsidR="003745DE" w:rsidRPr="00245B8F" w:rsidRDefault="003745DE" w:rsidP="00AA4D05">
      <w:pPr>
        <w:pStyle w:val="Funotentext"/>
        <w:rPr>
          <w:sz w:val="18"/>
          <w:szCs w:val="18"/>
        </w:rPr>
      </w:pPr>
      <w:r w:rsidRPr="00EB0121">
        <w:rPr>
          <w:rStyle w:val="Funotenzeichen"/>
          <w:sz w:val="18"/>
          <w:szCs w:val="18"/>
        </w:rPr>
        <w:footnoteRef/>
      </w:r>
      <w:r w:rsidRPr="00245B8F">
        <w:rPr>
          <w:sz w:val="18"/>
          <w:szCs w:val="18"/>
        </w:rPr>
        <w:t xml:space="preserve"> </w:t>
      </w:r>
      <w:r>
        <w:rPr>
          <w:sz w:val="18"/>
          <w:szCs w:val="18"/>
        </w:rPr>
        <w:t>Ebd.</w:t>
      </w:r>
      <w:r w:rsidRPr="00245B8F">
        <w:rPr>
          <w:sz w:val="18"/>
          <w:szCs w:val="18"/>
        </w:rPr>
        <w:t>, S. 209.</w:t>
      </w:r>
    </w:p>
  </w:footnote>
  <w:footnote w:id="213">
    <w:p w14:paraId="4000FD97" w14:textId="39B6FCCD" w:rsidR="003745DE" w:rsidRPr="00245B8F" w:rsidRDefault="003745DE" w:rsidP="00AA4D05">
      <w:pPr>
        <w:pStyle w:val="Funotentext"/>
        <w:rPr>
          <w:sz w:val="18"/>
          <w:szCs w:val="18"/>
        </w:rPr>
      </w:pPr>
      <w:r w:rsidRPr="00EB0121">
        <w:rPr>
          <w:rStyle w:val="Funotenzeichen"/>
          <w:sz w:val="18"/>
          <w:szCs w:val="18"/>
        </w:rPr>
        <w:footnoteRef/>
      </w:r>
      <w:r w:rsidRPr="00245B8F">
        <w:rPr>
          <w:sz w:val="18"/>
          <w:szCs w:val="18"/>
        </w:rPr>
        <w:t xml:space="preserve"> </w:t>
      </w:r>
      <w:r>
        <w:rPr>
          <w:sz w:val="18"/>
          <w:szCs w:val="18"/>
        </w:rPr>
        <w:t>Ebd.</w:t>
      </w:r>
      <w:r w:rsidRPr="00245B8F">
        <w:rPr>
          <w:sz w:val="18"/>
          <w:szCs w:val="18"/>
        </w:rPr>
        <w:t>, S. 211.</w:t>
      </w:r>
    </w:p>
  </w:footnote>
  <w:footnote w:id="214">
    <w:p w14:paraId="010D6798" w14:textId="3C0D0643" w:rsidR="003745DE" w:rsidRPr="00EB0121" w:rsidRDefault="003745DE" w:rsidP="00AA4D05">
      <w:pPr>
        <w:pStyle w:val="Funotentext"/>
        <w:rPr>
          <w:sz w:val="18"/>
          <w:szCs w:val="18"/>
        </w:rPr>
      </w:pPr>
      <w:r w:rsidRPr="00EB0121">
        <w:rPr>
          <w:rStyle w:val="Funotenzeichen"/>
          <w:sz w:val="18"/>
          <w:szCs w:val="18"/>
        </w:rPr>
        <w:footnoteRef/>
      </w:r>
      <w:r w:rsidRPr="00E24AA9">
        <w:rPr>
          <w:sz w:val="18"/>
          <w:szCs w:val="18"/>
        </w:rPr>
        <w:t xml:space="preserve"> Klaus Brandstätter, Der </w:t>
      </w:r>
      <w:r w:rsidRPr="00EB0121">
        <w:rPr>
          <w:sz w:val="18"/>
          <w:szCs w:val="18"/>
        </w:rPr>
        <w:t>Hof unterwegs. Zum Aufenthalt Herzog Friedrichs IV. von Österreich in Wiener Neustadt 1412/1413, in: Tirol</w:t>
      </w:r>
      <w:r w:rsidRPr="00EB0121">
        <w:rPr>
          <w:rFonts w:cs="Times New Roman"/>
          <w:sz w:val="18"/>
          <w:szCs w:val="18"/>
        </w:rPr>
        <w:t xml:space="preserve">–Österreich–Italien. Festschrift für Josef Riedmann zum 65. Geburtstag, hrsg. v. Klaus Brandstätter/Julia Hörmann (Schlern-Schriften 330), Innsbruck 2005, S. 125–139, </w:t>
      </w:r>
      <w:r>
        <w:rPr>
          <w:rFonts w:cs="Times New Roman"/>
          <w:sz w:val="18"/>
          <w:szCs w:val="18"/>
        </w:rPr>
        <w:t xml:space="preserve">hier </w:t>
      </w:r>
      <w:r w:rsidRPr="00EB0121">
        <w:rPr>
          <w:rFonts w:cs="Times New Roman"/>
          <w:sz w:val="18"/>
          <w:szCs w:val="18"/>
        </w:rPr>
        <w:t>S. 126.</w:t>
      </w:r>
    </w:p>
  </w:footnote>
  <w:footnote w:id="215">
    <w:p w14:paraId="4E0DBFF2" w14:textId="12E7A2C9" w:rsidR="003745DE" w:rsidRPr="00245B8F" w:rsidRDefault="003745DE" w:rsidP="00AA4D05">
      <w:pPr>
        <w:pStyle w:val="Funotentext"/>
        <w:rPr>
          <w:sz w:val="18"/>
          <w:szCs w:val="18"/>
        </w:rPr>
      </w:pPr>
      <w:r w:rsidRPr="00EB0121">
        <w:rPr>
          <w:rStyle w:val="Funotenzeichen"/>
          <w:sz w:val="18"/>
          <w:szCs w:val="18"/>
        </w:rPr>
        <w:footnoteRef/>
      </w:r>
      <w:r w:rsidRPr="00245B8F">
        <w:rPr>
          <w:sz w:val="18"/>
          <w:szCs w:val="18"/>
        </w:rPr>
        <w:t xml:space="preserve"> Feller, Rechnungsbuch, S. 189.</w:t>
      </w:r>
    </w:p>
  </w:footnote>
  <w:footnote w:id="216">
    <w:p w14:paraId="33B27130" w14:textId="2CB685A7" w:rsidR="003745DE" w:rsidRPr="00245B8F" w:rsidRDefault="003745DE" w:rsidP="00FC625D">
      <w:pPr>
        <w:pStyle w:val="Funotentext"/>
        <w:rPr>
          <w:sz w:val="18"/>
          <w:szCs w:val="18"/>
        </w:rPr>
      </w:pPr>
      <w:r w:rsidRPr="00EB0121">
        <w:rPr>
          <w:rStyle w:val="Funotenzeichen"/>
          <w:sz w:val="18"/>
          <w:szCs w:val="18"/>
        </w:rPr>
        <w:footnoteRef/>
      </w:r>
      <w:r w:rsidRPr="00245B8F">
        <w:rPr>
          <w:sz w:val="18"/>
          <w:szCs w:val="18"/>
        </w:rPr>
        <w:t xml:space="preserve"> Ebd.</w:t>
      </w:r>
      <w:r>
        <w:rPr>
          <w:sz w:val="18"/>
          <w:szCs w:val="18"/>
        </w:rPr>
        <w:t>,</w:t>
      </w:r>
      <w:r w:rsidRPr="00245B8F">
        <w:rPr>
          <w:sz w:val="18"/>
          <w:szCs w:val="18"/>
        </w:rPr>
        <w:t xml:space="preserve"> S. 251.</w:t>
      </w:r>
    </w:p>
  </w:footnote>
  <w:footnote w:id="217">
    <w:p w14:paraId="4F7FA3B3" w14:textId="2AB495A3" w:rsidR="003745DE" w:rsidRPr="00245B8F" w:rsidRDefault="003745DE" w:rsidP="00AA4D05">
      <w:pPr>
        <w:pStyle w:val="Funotentext"/>
        <w:rPr>
          <w:sz w:val="18"/>
          <w:szCs w:val="18"/>
        </w:rPr>
      </w:pPr>
      <w:r w:rsidRPr="00EB0121">
        <w:rPr>
          <w:rStyle w:val="Funotenzeichen"/>
          <w:sz w:val="18"/>
          <w:szCs w:val="18"/>
        </w:rPr>
        <w:footnoteRef/>
      </w:r>
      <w:r w:rsidRPr="00245B8F">
        <w:rPr>
          <w:sz w:val="18"/>
          <w:szCs w:val="18"/>
        </w:rPr>
        <w:t xml:space="preserve"> </w:t>
      </w:r>
      <w:r>
        <w:rPr>
          <w:sz w:val="18"/>
          <w:szCs w:val="18"/>
        </w:rPr>
        <w:t>Ebd.</w:t>
      </w:r>
      <w:r w:rsidRPr="00245B8F">
        <w:rPr>
          <w:sz w:val="18"/>
          <w:szCs w:val="18"/>
        </w:rPr>
        <w:t>,</w:t>
      </w:r>
      <w:r>
        <w:rPr>
          <w:sz w:val="18"/>
          <w:szCs w:val="18"/>
        </w:rPr>
        <w:t xml:space="preserve"> S.</w:t>
      </w:r>
      <w:r w:rsidRPr="00245B8F">
        <w:rPr>
          <w:sz w:val="18"/>
          <w:szCs w:val="18"/>
        </w:rPr>
        <w:t xml:space="preserve"> 269.</w:t>
      </w:r>
    </w:p>
  </w:footnote>
  <w:footnote w:id="218">
    <w:p w14:paraId="6EB7F5EC" w14:textId="54179173" w:rsidR="003745DE" w:rsidRPr="00245B8F" w:rsidRDefault="003745DE" w:rsidP="00AA4D05">
      <w:pPr>
        <w:pStyle w:val="Funotentext"/>
        <w:rPr>
          <w:sz w:val="18"/>
          <w:szCs w:val="18"/>
        </w:rPr>
      </w:pPr>
      <w:r w:rsidRPr="00EB0121">
        <w:rPr>
          <w:rStyle w:val="Funotenzeichen"/>
          <w:sz w:val="18"/>
          <w:szCs w:val="18"/>
        </w:rPr>
        <w:footnoteRef/>
      </w:r>
      <w:r w:rsidRPr="00245B8F">
        <w:rPr>
          <w:sz w:val="18"/>
          <w:szCs w:val="18"/>
        </w:rPr>
        <w:t xml:space="preserve"> </w:t>
      </w:r>
      <w:r>
        <w:rPr>
          <w:sz w:val="18"/>
          <w:szCs w:val="18"/>
        </w:rPr>
        <w:t>Ebd.</w:t>
      </w:r>
      <w:r w:rsidRPr="00245B8F">
        <w:rPr>
          <w:sz w:val="18"/>
          <w:szCs w:val="18"/>
        </w:rPr>
        <w:t>, S. 278.</w:t>
      </w:r>
    </w:p>
  </w:footnote>
  <w:footnote w:id="219">
    <w:p w14:paraId="22624E28" w14:textId="0D910197" w:rsidR="003745DE" w:rsidRPr="00245B8F" w:rsidRDefault="003745DE" w:rsidP="00AA4D05">
      <w:pPr>
        <w:pStyle w:val="Funotentext"/>
        <w:rPr>
          <w:sz w:val="18"/>
          <w:szCs w:val="18"/>
        </w:rPr>
      </w:pPr>
      <w:r w:rsidRPr="00EB0121">
        <w:rPr>
          <w:rStyle w:val="Funotenzeichen"/>
          <w:sz w:val="18"/>
          <w:szCs w:val="18"/>
        </w:rPr>
        <w:footnoteRef/>
      </w:r>
      <w:r w:rsidRPr="00245B8F">
        <w:rPr>
          <w:sz w:val="18"/>
          <w:szCs w:val="18"/>
        </w:rPr>
        <w:t xml:space="preserve"> </w:t>
      </w:r>
      <w:r>
        <w:rPr>
          <w:sz w:val="18"/>
          <w:szCs w:val="18"/>
        </w:rPr>
        <w:t>Ebd.</w:t>
      </w:r>
      <w:r w:rsidR="00984079">
        <w:rPr>
          <w:sz w:val="18"/>
          <w:szCs w:val="18"/>
        </w:rPr>
        <w:t>, S. 289</w:t>
      </w:r>
      <w:r w:rsidR="00984079">
        <w:rPr>
          <w:sz w:val="18"/>
          <w:szCs w:val="18"/>
        </w:rPr>
        <w:sym w:font="Symbol" w:char="F02D"/>
      </w:r>
      <w:r w:rsidR="00984079">
        <w:rPr>
          <w:sz w:val="18"/>
          <w:szCs w:val="18"/>
        </w:rPr>
        <w:t>290</w:t>
      </w:r>
      <w:r w:rsidRPr="00245B8F">
        <w:rPr>
          <w:sz w:val="18"/>
          <w:szCs w:val="18"/>
        </w:rPr>
        <w:t>.; S. 292; S. 297.</w:t>
      </w:r>
    </w:p>
  </w:footnote>
  <w:footnote w:id="220">
    <w:p w14:paraId="30FB5362" w14:textId="73EF536F" w:rsidR="003745DE" w:rsidRPr="00245B8F" w:rsidRDefault="003745DE">
      <w:pPr>
        <w:pStyle w:val="Funotentext"/>
        <w:rPr>
          <w:sz w:val="18"/>
          <w:szCs w:val="18"/>
        </w:rPr>
      </w:pPr>
      <w:r w:rsidRPr="00EB0121">
        <w:rPr>
          <w:rStyle w:val="Funotenzeichen"/>
          <w:sz w:val="18"/>
          <w:szCs w:val="18"/>
        </w:rPr>
        <w:footnoteRef/>
      </w:r>
      <w:r w:rsidRPr="00245B8F">
        <w:rPr>
          <w:sz w:val="18"/>
          <w:szCs w:val="18"/>
        </w:rPr>
        <w:t xml:space="preserve"> Vgl. </w:t>
      </w:r>
      <w:r>
        <w:rPr>
          <w:sz w:val="18"/>
          <w:szCs w:val="18"/>
        </w:rPr>
        <w:t>Ebd., S. 210; S. 216</w:t>
      </w:r>
      <w:r>
        <w:rPr>
          <w:sz w:val="18"/>
          <w:szCs w:val="18"/>
        </w:rPr>
        <w:sym w:font="Symbol" w:char="F02D"/>
      </w:r>
      <w:r>
        <w:rPr>
          <w:sz w:val="18"/>
          <w:szCs w:val="18"/>
        </w:rPr>
        <w:t>217</w:t>
      </w:r>
      <w:r w:rsidRPr="00245B8F">
        <w:rPr>
          <w:sz w:val="18"/>
          <w:szCs w:val="18"/>
        </w:rPr>
        <w:t>.</w:t>
      </w:r>
    </w:p>
  </w:footnote>
  <w:footnote w:id="221">
    <w:p w14:paraId="4C272B3B" w14:textId="7E59BAC9" w:rsidR="003745DE" w:rsidRPr="00245B8F" w:rsidRDefault="003745DE">
      <w:pPr>
        <w:pStyle w:val="Funotentext"/>
        <w:rPr>
          <w:sz w:val="18"/>
          <w:szCs w:val="18"/>
        </w:rPr>
      </w:pPr>
      <w:r w:rsidRPr="00EB0121">
        <w:rPr>
          <w:rStyle w:val="Funotenzeichen"/>
          <w:sz w:val="18"/>
          <w:szCs w:val="18"/>
        </w:rPr>
        <w:footnoteRef/>
      </w:r>
      <w:r w:rsidRPr="00245B8F">
        <w:rPr>
          <w:sz w:val="18"/>
          <w:szCs w:val="18"/>
        </w:rPr>
        <w:t xml:space="preserve"> </w:t>
      </w:r>
      <w:r>
        <w:rPr>
          <w:sz w:val="18"/>
          <w:szCs w:val="18"/>
        </w:rPr>
        <w:t>Ebd.</w:t>
      </w:r>
      <w:r w:rsidRPr="00245B8F">
        <w:rPr>
          <w:sz w:val="18"/>
          <w:szCs w:val="18"/>
        </w:rPr>
        <w:t>, S. 196.</w:t>
      </w:r>
    </w:p>
  </w:footnote>
  <w:footnote w:id="222">
    <w:p w14:paraId="5887261A" w14:textId="44EFA2A3" w:rsidR="003745DE" w:rsidRPr="00EB0121" w:rsidRDefault="003745DE" w:rsidP="00AB78C6">
      <w:pPr>
        <w:pStyle w:val="Funotentext"/>
        <w:tabs>
          <w:tab w:val="left" w:pos="284"/>
        </w:tabs>
        <w:rPr>
          <w:sz w:val="18"/>
          <w:szCs w:val="18"/>
        </w:rPr>
      </w:pPr>
      <w:r w:rsidRPr="00EB0121">
        <w:rPr>
          <w:rStyle w:val="Funotenzeichen"/>
          <w:sz w:val="18"/>
          <w:szCs w:val="18"/>
        </w:rPr>
        <w:footnoteRef/>
      </w:r>
      <w:r w:rsidRPr="00E24AA9">
        <w:rPr>
          <w:sz w:val="18"/>
          <w:szCs w:val="18"/>
        </w:rPr>
        <w:t xml:space="preserve"> Berechnet nach Google Ma</w:t>
      </w:r>
      <w:r w:rsidRPr="00EB0121">
        <w:rPr>
          <w:sz w:val="18"/>
          <w:szCs w:val="18"/>
        </w:rPr>
        <w:t>ps.</w:t>
      </w:r>
    </w:p>
  </w:footnote>
  <w:footnote w:id="223">
    <w:p w14:paraId="63799CE4" w14:textId="054777E9" w:rsidR="003745DE" w:rsidRPr="00EB0121" w:rsidRDefault="003745DE">
      <w:pPr>
        <w:pStyle w:val="Funotentext"/>
        <w:rPr>
          <w:sz w:val="18"/>
          <w:szCs w:val="18"/>
        </w:rPr>
      </w:pPr>
      <w:r w:rsidRPr="00EB0121">
        <w:rPr>
          <w:rStyle w:val="Funotenzeichen"/>
          <w:sz w:val="18"/>
          <w:szCs w:val="18"/>
        </w:rPr>
        <w:footnoteRef/>
      </w:r>
      <w:r w:rsidRPr="00EB0121">
        <w:rPr>
          <w:sz w:val="18"/>
          <w:szCs w:val="18"/>
        </w:rPr>
        <w:t xml:space="preserve"> Feller, Rechnungsbuch, S. 120</w:t>
      </w:r>
      <w:r w:rsidRPr="00EB0121">
        <w:rPr>
          <w:sz w:val="18"/>
          <w:szCs w:val="18"/>
        </w:rPr>
        <w:sym w:font="Symbol" w:char="F02D"/>
      </w:r>
      <w:r w:rsidRPr="00EB0121">
        <w:rPr>
          <w:sz w:val="18"/>
          <w:szCs w:val="18"/>
        </w:rPr>
        <w:t>158.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4A169" w14:textId="61FD7FAA" w:rsidR="003745DE" w:rsidRPr="0036693C" w:rsidRDefault="003745DE" w:rsidP="0036693C">
    <w:pPr>
      <w:pStyle w:val="Kopfzeile"/>
      <w:pBdr>
        <w:bottom w:val="single" w:sz="4" w:space="1" w:color="auto"/>
      </w:pBdr>
      <w:jc w:val="right"/>
      <w:rPr>
        <w:sz w:val="22"/>
      </w:rPr>
    </w:pPr>
    <w:r w:rsidRPr="0036693C">
      <w:rPr>
        <w:sz w:val="22"/>
      </w:rPr>
      <w:t>Anna Anderlan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FE113" w14:textId="3040643A" w:rsidR="003745DE" w:rsidRPr="0036693C" w:rsidRDefault="003745DE" w:rsidP="0036693C">
    <w:pPr>
      <w:pStyle w:val="Kopfzeile"/>
      <w:pBdr>
        <w:bottom w:val="single" w:sz="4" w:space="1" w:color="auto"/>
      </w:pBdr>
      <w:rPr>
        <w:sz w:val="20"/>
      </w:rPr>
    </w:pPr>
    <w:r w:rsidRPr="0036693C">
      <w:rPr>
        <w:sz w:val="22"/>
        <w:szCs w:val="28"/>
      </w:rPr>
      <w:t>Heinrich von Rottenburg in seinem geographischen Umfeld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511AB" w14:textId="31260180" w:rsidR="003745DE" w:rsidRDefault="003745DE">
    <w:pPr>
      <w:pStyle w:val="Kopfzeile"/>
    </w:pPr>
  </w:p>
  <w:p w14:paraId="3FECAC30" w14:textId="77777777" w:rsidR="003745DE" w:rsidRPr="0027127D" w:rsidRDefault="003745DE" w:rsidP="0027127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A0D2E"/>
    <w:multiLevelType w:val="multilevel"/>
    <w:tmpl w:val="0C07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325977"/>
    <w:multiLevelType w:val="multilevel"/>
    <w:tmpl w:val="C16E27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0C27D87"/>
    <w:multiLevelType w:val="multilevel"/>
    <w:tmpl w:val="CA1287AA"/>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8C22810"/>
    <w:multiLevelType w:val="hybridMultilevel"/>
    <w:tmpl w:val="7B3AC798"/>
    <w:lvl w:ilvl="0" w:tplc="0C07000F">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3A951D64"/>
    <w:multiLevelType w:val="hybridMultilevel"/>
    <w:tmpl w:val="8B0855C2"/>
    <w:lvl w:ilvl="0" w:tplc="0C070011">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5" w15:restartNumberingAfterBreak="0">
    <w:nsid w:val="41AF1038"/>
    <w:multiLevelType w:val="multilevel"/>
    <w:tmpl w:val="0C07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76F1F9C"/>
    <w:multiLevelType w:val="hybridMultilevel"/>
    <w:tmpl w:val="345066A4"/>
    <w:lvl w:ilvl="0" w:tplc="0C070011">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7" w15:restartNumberingAfterBreak="0">
    <w:nsid w:val="52FB3EAA"/>
    <w:multiLevelType w:val="hybridMultilevel"/>
    <w:tmpl w:val="45E4BE1E"/>
    <w:lvl w:ilvl="0" w:tplc="0C07000F">
      <w:start w:val="1"/>
      <w:numFmt w:val="decimal"/>
      <w:lvlText w:val="%1."/>
      <w:lvlJc w:val="left"/>
      <w:pPr>
        <w:ind w:left="360" w:hanging="360"/>
      </w:pPr>
      <w:rPr>
        <w:rFonts w:hint="default"/>
      </w:rPr>
    </w:lvl>
    <w:lvl w:ilvl="1" w:tplc="0C070019">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8" w15:restartNumberingAfterBreak="0">
    <w:nsid w:val="5D1E1032"/>
    <w:multiLevelType w:val="multilevel"/>
    <w:tmpl w:val="0C07001F"/>
    <w:lvl w:ilvl="0">
      <w:start w:val="1"/>
      <w:numFmt w:val="decimal"/>
      <w:lvlText w:val="%1."/>
      <w:lvlJc w:val="left"/>
      <w:pPr>
        <w:ind w:left="360" w:hanging="360"/>
      </w:pPr>
      <w:rPr>
        <w:rFonts w:hint="default"/>
        <w:b/>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A9E53CD"/>
    <w:multiLevelType w:val="hybridMultilevel"/>
    <w:tmpl w:val="94E49412"/>
    <w:lvl w:ilvl="0" w:tplc="0C07000F">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9"/>
  </w:num>
  <w:num w:numId="5">
    <w:abstractNumId w:val="7"/>
  </w:num>
  <w:num w:numId="6">
    <w:abstractNumId w:val="5"/>
  </w:num>
  <w:num w:numId="7">
    <w:abstractNumId w:val="2"/>
  </w:num>
  <w:num w:numId="8">
    <w:abstractNumId w:val="8"/>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E5D"/>
    <w:rsid w:val="00001715"/>
    <w:rsid w:val="00002004"/>
    <w:rsid w:val="0000343F"/>
    <w:rsid w:val="00003F4A"/>
    <w:rsid w:val="0000590A"/>
    <w:rsid w:val="00006656"/>
    <w:rsid w:val="00011730"/>
    <w:rsid w:val="00012DB1"/>
    <w:rsid w:val="000146C2"/>
    <w:rsid w:val="000153B4"/>
    <w:rsid w:val="00015CE2"/>
    <w:rsid w:val="00016E6E"/>
    <w:rsid w:val="000173D3"/>
    <w:rsid w:val="000200A1"/>
    <w:rsid w:val="000209F9"/>
    <w:rsid w:val="00020DEA"/>
    <w:rsid w:val="00021AEE"/>
    <w:rsid w:val="000220B5"/>
    <w:rsid w:val="00023F4B"/>
    <w:rsid w:val="00024DFF"/>
    <w:rsid w:val="0002511B"/>
    <w:rsid w:val="000257A2"/>
    <w:rsid w:val="00030AC7"/>
    <w:rsid w:val="00032855"/>
    <w:rsid w:val="00032AFE"/>
    <w:rsid w:val="0003564B"/>
    <w:rsid w:val="00035CC1"/>
    <w:rsid w:val="000366DB"/>
    <w:rsid w:val="00036814"/>
    <w:rsid w:val="00040983"/>
    <w:rsid w:val="00040DB2"/>
    <w:rsid w:val="00041015"/>
    <w:rsid w:val="00041783"/>
    <w:rsid w:val="000434BD"/>
    <w:rsid w:val="00044A31"/>
    <w:rsid w:val="0004570C"/>
    <w:rsid w:val="000463AF"/>
    <w:rsid w:val="000511FB"/>
    <w:rsid w:val="0005383D"/>
    <w:rsid w:val="00053E6B"/>
    <w:rsid w:val="00053E93"/>
    <w:rsid w:val="00054D7F"/>
    <w:rsid w:val="0005626A"/>
    <w:rsid w:val="0006193A"/>
    <w:rsid w:val="00065D00"/>
    <w:rsid w:val="00065EF1"/>
    <w:rsid w:val="000665CB"/>
    <w:rsid w:val="00067352"/>
    <w:rsid w:val="0006752D"/>
    <w:rsid w:val="000675F0"/>
    <w:rsid w:val="00067DAD"/>
    <w:rsid w:val="000706D0"/>
    <w:rsid w:val="00071B6D"/>
    <w:rsid w:val="00072B93"/>
    <w:rsid w:val="00075C25"/>
    <w:rsid w:val="00076260"/>
    <w:rsid w:val="00076829"/>
    <w:rsid w:val="00076CC9"/>
    <w:rsid w:val="000809BE"/>
    <w:rsid w:val="0008160C"/>
    <w:rsid w:val="00082573"/>
    <w:rsid w:val="00085D41"/>
    <w:rsid w:val="0008664F"/>
    <w:rsid w:val="00093DCA"/>
    <w:rsid w:val="00093E5F"/>
    <w:rsid w:val="00094B17"/>
    <w:rsid w:val="0009566E"/>
    <w:rsid w:val="000965A1"/>
    <w:rsid w:val="000969ED"/>
    <w:rsid w:val="00097106"/>
    <w:rsid w:val="000A012C"/>
    <w:rsid w:val="000A09BB"/>
    <w:rsid w:val="000A3130"/>
    <w:rsid w:val="000A4511"/>
    <w:rsid w:val="000A45B0"/>
    <w:rsid w:val="000A4A1C"/>
    <w:rsid w:val="000A54BF"/>
    <w:rsid w:val="000A6C72"/>
    <w:rsid w:val="000A70ED"/>
    <w:rsid w:val="000B0D6B"/>
    <w:rsid w:val="000B3361"/>
    <w:rsid w:val="000B47EA"/>
    <w:rsid w:val="000C0513"/>
    <w:rsid w:val="000C47F5"/>
    <w:rsid w:val="000C632F"/>
    <w:rsid w:val="000C71F7"/>
    <w:rsid w:val="000C7849"/>
    <w:rsid w:val="000D03E7"/>
    <w:rsid w:val="000D347A"/>
    <w:rsid w:val="000D5D2F"/>
    <w:rsid w:val="000D65E2"/>
    <w:rsid w:val="000E1D4D"/>
    <w:rsid w:val="000E1DDF"/>
    <w:rsid w:val="000E2A7B"/>
    <w:rsid w:val="000E44B9"/>
    <w:rsid w:val="000E5102"/>
    <w:rsid w:val="000E5CA7"/>
    <w:rsid w:val="000F1F13"/>
    <w:rsid w:val="000F2093"/>
    <w:rsid w:val="000F2421"/>
    <w:rsid w:val="000F4AB9"/>
    <w:rsid w:val="00100D42"/>
    <w:rsid w:val="001029C2"/>
    <w:rsid w:val="00104783"/>
    <w:rsid w:val="001071DF"/>
    <w:rsid w:val="001073AF"/>
    <w:rsid w:val="0011073A"/>
    <w:rsid w:val="00110AF8"/>
    <w:rsid w:val="0011140D"/>
    <w:rsid w:val="00111F9D"/>
    <w:rsid w:val="00114412"/>
    <w:rsid w:val="0011746C"/>
    <w:rsid w:val="00121BD4"/>
    <w:rsid w:val="001245FA"/>
    <w:rsid w:val="00125520"/>
    <w:rsid w:val="00125670"/>
    <w:rsid w:val="0012734A"/>
    <w:rsid w:val="00127652"/>
    <w:rsid w:val="00130D5E"/>
    <w:rsid w:val="00131424"/>
    <w:rsid w:val="001317F0"/>
    <w:rsid w:val="0013302D"/>
    <w:rsid w:val="00133431"/>
    <w:rsid w:val="0013395B"/>
    <w:rsid w:val="001341F6"/>
    <w:rsid w:val="00134FAF"/>
    <w:rsid w:val="0013602A"/>
    <w:rsid w:val="00141576"/>
    <w:rsid w:val="0014300B"/>
    <w:rsid w:val="00143337"/>
    <w:rsid w:val="00145D5E"/>
    <w:rsid w:val="00150AEF"/>
    <w:rsid w:val="00153442"/>
    <w:rsid w:val="0015501D"/>
    <w:rsid w:val="00160180"/>
    <w:rsid w:val="001603CC"/>
    <w:rsid w:val="00160539"/>
    <w:rsid w:val="001634F7"/>
    <w:rsid w:val="00165514"/>
    <w:rsid w:val="00166A92"/>
    <w:rsid w:val="001677B2"/>
    <w:rsid w:val="00172F20"/>
    <w:rsid w:val="00173597"/>
    <w:rsid w:val="0017508E"/>
    <w:rsid w:val="00175280"/>
    <w:rsid w:val="00175284"/>
    <w:rsid w:val="00175350"/>
    <w:rsid w:val="0018099A"/>
    <w:rsid w:val="00180D6D"/>
    <w:rsid w:val="00181158"/>
    <w:rsid w:val="00181AA9"/>
    <w:rsid w:val="00181B9C"/>
    <w:rsid w:val="00181ED0"/>
    <w:rsid w:val="00182A6E"/>
    <w:rsid w:val="00182CDD"/>
    <w:rsid w:val="00183862"/>
    <w:rsid w:val="001855C8"/>
    <w:rsid w:val="00186031"/>
    <w:rsid w:val="00187762"/>
    <w:rsid w:val="00192017"/>
    <w:rsid w:val="0019264A"/>
    <w:rsid w:val="00192989"/>
    <w:rsid w:val="00193058"/>
    <w:rsid w:val="0019356C"/>
    <w:rsid w:val="00194A1C"/>
    <w:rsid w:val="001A00A3"/>
    <w:rsid w:val="001A0733"/>
    <w:rsid w:val="001A0ECF"/>
    <w:rsid w:val="001A139A"/>
    <w:rsid w:val="001B0130"/>
    <w:rsid w:val="001B015B"/>
    <w:rsid w:val="001B0AAD"/>
    <w:rsid w:val="001B0BB3"/>
    <w:rsid w:val="001B140B"/>
    <w:rsid w:val="001B2C43"/>
    <w:rsid w:val="001B47AE"/>
    <w:rsid w:val="001B7AC3"/>
    <w:rsid w:val="001C0231"/>
    <w:rsid w:val="001C3D95"/>
    <w:rsid w:val="001C413A"/>
    <w:rsid w:val="001C6B3E"/>
    <w:rsid w:val="001C6E84"/>
    <w:rsid w:val="001D11E5"/>
    <w:rsid w:val="001D2A5D"/>
    <w:rsid w:val="001D4FDA"/>
    <w:rsid w:val="001D71BA"/>
    <w:rsid w:val="001D751E"/>
    <w:rsid w:val="001E0FDD"/>
    <w:rsid w:val="001E177B"/>
    <w:rsid w:val="001E23E7"/>
    <w:rsid w:val="001E286B"/>
    <w:rsid w:val="001E42B9"/>
    <w:rsid w:val="001E488A"/>
    <w:rsid w:val="001E4E50"/>
    <w:rsid w:val="001E5881"/>
    <w:rsid w:val="001E653B"/>
    <w:rsid w:val="001E7ECA"/>
    <w:rsid w:val="001F0D81"/>
    <w:rsid w:val="001F19E0"/>
    <w:rsid w:val="001F2612"/>
    <w:rsid w:val="001F3E31"/>
    <w:rsid w:val="001F3E5D"/>
    <w:rsid w:val="001F3F5A"/>
    <w:rsid w:val="001F4286"/>
    <w:rsid w:val="00201195"/>
    <w:rsid w:val="002011BC"/>
    <w:rsid w:val="00201702"/>
    <w:rsid w:val="002031D4"/>
    <w:rsid w:val="00203FD1"/>
    <w:rsid w:val="002045AD"/>
    <w:rsid w:val="00204E05"/>
    <w:rsid w:val="00204EFD"/>
    <w:rsid w:val="00205354"/>
    <w:rsid w:val="00205C81"/>
    <w:rsid w:val="002078A9"/>
    <w:rsid w:val="002103F0"/>
    <w:rsid w:val="00212B6D"/>
    <w:rsid w:val="00216257"/>
    <w:rsid w:val="002201C1"/>
    <w:rsid w:val="0022025D"/>
    <w:rsid w:val="00220D9D"/>
    <w:rsid w:val="00221F58"/>
    <w:rsid w:val="00222FC5"/>
    <w:rsid w:val="002233DA"/>
    <w:rsid w:val="0022423D"/>
    <w:rsid w:val="00224C3E"/>
    <w:rsid w:val="00225ADE"/>
    <w:rsid w:val="0023048D"/>
    <w:rsid w:val="002319AA"/>
    <w:rsid w:val="00234844"/>
    <w:rsid w:val="00236355"/>
    <w:rsid w:val="002373CA"/>
    <w:rsid w:val="002379F3"/>
    <w:rsid w:val="00237D94"/>
    <w:rsid w:val="002430FE"/>
    <w:rsid w:val="0024377B"/>
    <w:rsid w:val="002442D0"/>
    <w:rsid w:val="00245B8F"/>
    <w:rsid w:val="0024713E"/>
    <w:rsid w:val="0024737A"/>
    <w:rsid w:val="0025129E"/>
    <w:rsid w:val="002538F4"/>
    <w:rsid w:val="00255627"/>
    <w:rsid w:val="00255DAB"/>
    <w:rsid w:val="00260CE7"/>
    <w:rsid w:val="002612E8"/>
    <w:rsid w:val="0026260E"/>
    <w:rsid w:val="0026338D"/>
    <w:rsid w:val="0026375C"/>
    <w:rsid w:val="00266B47"/>
    <w:rsid w:val="00267853"/>
    <w:rsid w:val="00267AAA"/>
    <w:rsid w:val="00270B40"/>
    <w:rsid w:val="00270B61"/>
    <w:rsid w:val="00270D2F"/>
    <w:rsid w:val="0027127D"/>
    <w:rsid w:val="0027151B"/>
    <w:rsid w:val="00271A89"/>
    <w:rsid w:val="002726F7"/>
    <w:rsid w:val="00272840"/>
    <w:rsid w:val="00274601"/>
    <w:rsid w:val="00275391"/>
    <w:rsid w:val="002753DB"/>
    <w:rsid w:val="00275DF5"/>
    <w:rsid w:val="002760ED"/>
    <w:rsid w:val="002764BC"/>
    <w:rsid w:val="00280DC1"/>
    <w:rsid w:val="00281356"/>
    <w:rsid w:val="002824D5"/>
    <w:rsid w:val="00282D87"/>
    <w:rsid w:val="00283C18"/>
    <w:rsid w:val="002841C0"/>
    <w:rsid w:val="0028743E"/>
    <w:rsid w:val="00287565"/>
    <w:rsid w:val="0028757B"/>
    <w:rsid w:val="00287D56"/>
    <w:rsid w:val="00291630"/>
    <w:rsid w:val="00291ED7"/>
    <w:rsid w:val="0029388B"/>
    <w:rsid w:val="0029392B"/>
    <w:rsid w:val="00294F41"/>
    <w:rsid w:val="00295315"/>
    <w:rsid w:val="002962E7"/>
    <w:rsid w:val="00296D76"/>
    <w:rsid w:val="002A0BDD"/>
    <w:rsid w:val="002A5A1B"/>
    <w:rsid w:val="002A64D4"/>
    <w:rsid w:val="002A7798"/>
    <w:rsid w:val="002B05D0"/>
    <w:rsid w:val="002B0703"/>
    <w:rsid w:val="002B28B3"/>
    <w:rsid w:val="002B386C"/>
    <w:rsid w:val="002B4773"/>
    <w:rsid w:val="002B4C67"/>
    <w:rsid w:val="002B58A6"/>
    <w:rsid w:val="002B6EA3"/>
    <w:rsid w:val="002C05A3"/>
    <w:rsid w:val="002C2980"/>
    <w:rsid w:val="002C48E2"/>
    <w:rsid w:val="002C4BBE"/>
    <w:rsid w:val="002C5BD8"/>
    <w:rsid w:val="002C789D"/>
    <w:rsid w:val="002C7E6D"/>
    <w:rsid w:val="002D00CE"/>
    <w:rsid w:val="002D02D3"/>
    <w:rsid w:val="002D235E"/>
    <w:rsid w:val="002D2A99"/>
    <w:rsid w:val="002D2D53"/>
    <w:rsid w:val="002D60C3"/>
    <w:rsid w:val="002D7ABB"/>
    <w:rsid w:val="002E194B"/>
    <w:rsid w:val="002E1E0E"/>
    <w:rsid w:val="002E6303"/>
    <w:rsid w:val="002E6CD1"/>
    <w:rsid w:val="002F0661"/>
    <w:rsid w:val="002F2815"/>
    <w:rsid w:val="002F2FBA"/>
    <w:rsid w:val="002F5569"/>
    <w:rsid w:val="002F5F37"/>
    <w:rsid w:val="002F7D3C"/>
    <w:rsid w:val="00301B9E"/>
    <w:rsid w:val="00303686"/>
    <w:rsid w:val="00304E23"/>
    <w:rsid w:val="00304E4C"/>
    <w:rsid w:val="00305033"/>
    <w:rsid w:val="0030603C"/>
    <w:rsid w:val="00311765"/>
    <w:rsid w:val="00312743"/>
    <w:rsid w:val="00314280"/>
    <w:rsid w:val="0031529E"/>
    <w:rsid w:val="00315F16"/>
    <w:rsid w:val="00316D06"/>
    <w:rsid w:val="0032118C"/>
    <w:rsid w:val="00321232"/>
    <w:rsid w:val="0032341C"/>
    <w:rsid w:val="0032368E"/>
    <w:rsid w:val="00326FEE"/>
    <w:rsid w:val="003302D2"/>
    <w:rsid w:val="00330C35"/>
    <w:rsid w:val="0033119F"/>
    <w:rsid w:val="00331E62"/>
    <w:rsid w:val="00332593"/>
    <w:rsid w:val="00332A5B"/>
    <w:rsid w:val="003346DF"/>
    <w:rsid w:val="003354DF"/>
    <w:rsid w:val="003358C8"/>
    <w:rsid w:val="00345237"/>
    <w:rsid w:val="00346524"/>
    <w:rsid w:val="003520C4"/>
    <w:rsid w:val="00352335"/>
    <w:rsid w:val="00353530"/>
    <w:rsid w:val="003551F4"/>
    <w:rsid w:val="0035754B"/>
    <w:rsid w:val="00357860"/>
    <w:rsid w:val="00357EAF"/>
    <w:rsid w:val="003608F2"/>
    <w:rsid w:val="0036288F"/>
    <w:rsid w:val="00363A6E"/>
    <w:rsid w:val="00364566"/>
    <w:rsid w:val="00364A21"/>
    <w:rsid w:val="0036693C"/>
    <w:rsid w:val="003672AA"/>
    <w:rsid w:val="003745DE"/>
    <w:rsid w:val="00375518"/>
    <w:rsid w:val="0037599E"/>
    <w:rsid w:val="00376F4B"/>
    <w:rsid w:val="00381260"/>
    <w:rsid w:val="00381BC5"/>
    <w:rsid w:val="0038612F"/>
    <w:rsid w:val="00390520"/>
    <w:rsid w:val="003921B2"/>
    <w:rsid w:val="003922FC"/>
    <w:rsid w:val="003925FA"/>
    <w:rsid w:val="00392EAA"/>
    <w:rsid w:val="00393287"/>
    <w:rsid w:val="00394642"/>
    <w:rsid w:val="00394C2B"/>
    <w:rsid w:val="00397C4D"/>
    <w:rsid w:val="00397D58"/>
    <w:rsid w:val="00397DC2"/>
    <w:rsid w:val="003A020F"/>
    <w:rsid w:val="003A0539"/>
    <w:rsid w:val="003A141E"/>
    <w:rsid w:val="003A1A1B"/>
    <w:rsid w:val="003A1CA1"/>
    <w:rsid w:val="003A2037"/>
    <w:rsid w:val="003A4A4D"/>
    <w:rsid w:val="003A7157"/>
    <w:rsid w:val="003B0904"/>
    <w:rsid w:val="003B58FD"/>
    <w:rsid w:val="003B730E"/>
    <w:rsid w:val="003B775D"/>
    <w:rsid w:val="003C0C4E"/>
    <w:rsid w:val="003C0DC5"/>
    <w:rsid w:val="003C1E4B"/>
    <w:rsid w:val="003C4CE6"/>
    <w:rsid w:val="003C6AEC"/>
    <w:rsid w:val="003C6AFA"/>
    <w:rsid w:val="003C6B0E"/>
    <w:rsid w:val="003C7870"/>
    <w:rsid w:val="003D35F6"/>
    <w:rsid w:val="003D5D48"/>
    <w:rsid w:val="003D5ED4"/>
    <w:rsid w:val="003D752E"/>
    <w:rsid w:val="003E220C"/>
    <w:rsid w:val="003E32CC"/>
    <w:rsid w:val="003E510A"/>
    <w:rsid w:val="003E53D2"/>
    <w:rsid w:val="003E60B8"/>
    <w:rsid w:val="003E6AAA"/>
    <w:rsid w:val="003E6BA4"/>
    <w:rsid w:val="003E6F5D"/>
    <w:rsid w:val="003F2A16"/>
    <w:rsid w:val="003F5906"/>
    <w:rsid w:val="003F6ADC"/>
    <w:rsid w:val="003F70B3"/>
    <w:rsid w:val="00401BD6"/>
    <w:rsid w:val="0040258B"/>
    <w:rsid w:val="00404980"/>
    <w:rsid w:val="00407C1E"/>
    <w:rsid w:val="0041036A"/>
    <w:rsid w:val="00413DDA"/>
    <w:rsid w:val="004144E0"/>
    <w:rsid w:val="00415799"/>
    <w:rsid w:val="0041597D"/>
    <w:rsid w:val="00416317"/>
    <w:rsid w:val="00416448"/>
    <w:rsid w:val="00417CB6"/>
    <w:rsid w:val="00420DAD"/>
    <w:rsid w:val="00421882"/>
    <w:rsid w:val="00421EA1"/>
    <w:rsid w:val="004246DA"/>
    <w:rsid w:val="0042476D"/>
    <w:rsid w:val="00430281"/>
    <w:rsid w:val="00432D97"/>
    <w:rsid w:val="00432DDE"/>
    <w:rsid w:val="0043306E"/>
    <w:rsid w:val="004339DF"/>
    <w:rsid w:val="00433B65"/>
    <w:rsid w:val="00433BC6"/>
    <w:rsid w:val="004359A2"/>
    <w:rsid w:val="00437088"/>
    <w:rsid w:val="00440D51"/>
    <w:rsid w:val="00443233"/>
    <w:rsid w:val="00443C3A"/>
    <w:rsid w:val="0044421A"/>
    <w:rsid w:val="00444FDF"/>
    <w:rsid w:val="00445D13"/>
    <w:rsid w:val="00447541"/>
    <w:rsid w:val="00447EE1"/>
    <w:rsid w:val="004504BA"/>
    <w:rsid w:val="00450BE8"/>
    <w:rsid w:val="004517EF"/>
    <w:rsid w:val="00451FB2"/>
    <w:rsid w:val="00455E41"/>
    <w:rsid w:val="004614C0"/>
    <w:rsid w:val="00461A79"/>
    <w:rsid w:val="00463070"/>
    <w:rsid w:val="0046439A"/>
    <w:rsid w:val="00465220"/>
    <w:rsid w:val="00465923"/>
    <w:rsid w:val="00467339"/>
    <w:rsid w:val="0046736C"/>
    <w:rsid w:val="004715C3"/>
    <w:rsid w:val="00473476"/>
    <w:rsid w:val="00475F48"/>
    <w:rsid w:val="00480932"/>
    <w:rsid w:val="00482151"/>
    <w:rsid w:val="00484676"/>
    <w:rsid w:val="00485A42"/>
    <w:rsid w:val="00485B29"/>
    <w:rsid w:val="004877D3"/>
    <w:rsid w:val="00490E99"/>
    <w:rsid w:val="0049231B"/>
    <w:rsid w:val="004945FF"/>
    <w:rsid w:val="0049582E"/>
    <w:rsid w:val="004970DF"/>
    <w:rsid w:val="004A08C2"/>
    <w:rsid w:val="004A0B65"/>
    <w:rsid w:val="004A139E"/>
    <w:rsid w:val="004A378E"/>
    <w:rsid w:val="004A38C7"/>
    <w:rsid w:val="004A4C85"/>
    <w:rsid w:val="004A79FA"/>
    <w:rsid w:val="004B0940"/>
    <w:rsid w:val="004B123C"/>
    <w:rsid w:val="004B3B86"/>
    <w:rsid w:val="004B4905"/>
    <w:rsid w:val="004B4C0E"/>
    <w:rsid w:val="004C11E4"/>
    <w:rsid w:val="004C4DC9"/>
    <w:rsid w:val="004C6576"/>
    <w:rsid w:val="004C6B16"/>
    <w:rsid w:val="004C77BF"/>
    <w:rsid w:val="004C7BC1"/>
    <w:rsid w:val="004D1D2D"/>
    <w:rsid w:val="004D1ED8"/>
    <w:rsid w:val="004D43E2"/>
    <w:rsid w:val="004D4D58"/>
    <w:rsid w:val="004D5231"/>
    <w:rsid w:val="004D53EF"/>
    <w:rsid w:val="004E0CD9"/>
    <w:rsid w:val="004E1380"/>
    <w:rsid w:val="004E17A8"/>
    <w:rsid w:val="004E2BCE"/>
    <w:rsid w:val="004E334A"/>
    <w:rsid w:val="004E402B"/>
    <w:rsid w:val="004E4263"/>
    <w:rsid w:val="004E6787"/>
    <w:rsid w:val="004E68FF"/>
    <w:rsid w:val="004E6E64"/>
    <w:rsid w:val="004F0678"/>
    <w:rsid w:val="004F145B"/>
    <w:rsid w:val="004F39C6"/>
    <w:rsid w:val="004F5409"/>
    <w:rsid w:val="004F7C96"/>
    <w:rsid w:val="00502D8E"/>
    <w:rsid w:val="00503AEA"/>
    <w:rsid w:val="00503D7E"/>
    <w:rsid w:val="00504887"/>
    <w:rsid w:val="0050552A"/>
    <w:rsid w:val="00505CEA"/>
    <w:rsid w:val="00506B2A"/>
    <w:rsid w:val="005076AD"/>
    <w:rsid w:val="00507C21"/>
    <w:rsid w:val="005139E8"/>
    <w:rsid w:val="005170F6"/>
    <w:rsid w:val="005250B7"/>
    <w:rsid w:val="00525311"/>
    <w:rsid w:val="00530428"/>
    <w:rsid w:val="005311BF"/>
    <w:rsid w:val="0053177D"/>
    <w:rsid w:val="00534C08"/>
    <w:rsid w:val="005351CA"/>
    <w:rsid w:val="00535BF2"/>
    <w:rsid w:val="00536A9B"/>
    <w:rsid w:val="00536E96"/>
    <w:rsid w:val="00540139"/>
    <w:rsid w:val="0054276F"/>
    <w:rsid w:val="005473F7"/>
    <w:rsid w:val="00547D85"/>
    <w:rsid w:val="005526C2"/>
    <w:rsid w:val="0055300A"/>
    <w:rsid w:val="005544C1"/>
    <w:rsid w:val="00554F60"/>
    <w:rsid w:val="0056010A"/>
    <w:rsid w:val="00560751"/>
    <w:rsid w:val="00562B21"/>
    <w:rsid w:val="00563A23"/>
    <w:rsid w:val="005659C3"/>
    <w:rsid w:val="00565C00"/>
    <w:rsid w:val="0056703D"/>
    <w:rsid w:val="005670CF"/>
    <w:rsid w:val="005725C6"/>
    <w:rsid w:val="00572690"/>
    <w:rsid w:val="0057278D"/>
    <w:rsid w:val="00574572"/>
    <w:rsid w:val="00574CA7"/>
    <w:rsid w:val="00576C07"/>
    <w:rsid w:val="005772EE"/>
    <w:rsid w:val="00580275"/>
    <w:rsid w:val="0058074C"/>
    <w:rsid w:val="00581881"/>
    <w:rsid w:val="005824AF"/>
    <w:rsid w:val="0058264F"/>
    <w:rsid w:val="005841EB"/>
    <w:rsid w:val="0058502A"/>
    <w:rsid w:val="005850DF"/>
    <w:rsid w:val="005856FA"/>
    <w:rsid w:val="005859FF"/>
    <w:rsid w:val="005874DD"/>
    <w:rsid w:val="00593C19"/>
    <w:rsid w:val="005952A1"/>
    <w:rsid w:val="00595522"/>
    <w:rsid w:val="0059557D"/>
    <w:rsid w:val="005A2311"/>
    <w:rsid w:val="005A6D5F"/>
    <w:rsid w:val="005A70CE"/>
    <w:rsid w:val="005A7659"/>
    <w:rsid w:val="005B11FE"/>
    <w:rsid w:val="005B43B2"/>
    <w:rsid w:val="005B5EA6"/>
    <w:rsid w:val="005B5FA8"/>
    <w:rsid w:val="005B6660"/>
    <w:rsid w:val="005B7521"/>
    <w:rsid w:val="005C1D93"/>
    <w:rsid w:val="005C394B"/>
    <w:rsid w:val="005C6B30"/>
    <w:rsid w:val="005C7E08"/>
    <w:rsid w:val="005C7F1D"/>
    <w:rsid w:val="005C7FE2"/>
    <w:rsid w:val="005D00DD"/>
    <w:rsid w:val="005D0308"/>
    <w:rsid w:val="005D32AF"/>
    <w:rsid w:val="005D3CEF"/>
    <w:rsid w:val="005D4290"/>
    <w:rsid w:val="005D44DB"/>
    <w:rsid w:val="005D4BB2"/>
    <w:rsid w:val="005D4EC2"/>
    <w:rsid w:val="005D51AF"/>
    <w:rsid w:val="005D5963"/>
    <w:rsid w:val="005D78A4"/>
    <w:rsid w:val="005E1F16"/>
    <w:rsid w:val="005E558A"/>
    <w:rsid w:val="005F098B"/>
    <w:rsid w:val="005F0EB8"/>
    <w:rsid w:val="005F16AC"/>
    <w:rsid w:val="005F1ECF"/>
    <w:rsid w:val="005F2925"/>
    <w:rsid w:val="005F4C63"/>
    <w:rsid w:val="005F593D"/>
    <w:rsid w:val="005F6712"/>
    <w:rsid w:val="00601280"/>
    <w:rsid w:val="00602C38"/>
    <w:rsid w:val="00603CD0"/>
    <w:rsid w:val="00604707"/>
    <w:rsid w:val="00605DF9"/>
    <w:rsid w:val="00606235"/>
    <w:rsid w:val="00607303"/>
    <w:rsid w:val="00611CAD"/>
    <w:rsid w:val="006122E6"/>
    <w:rsid w:val="00614248"/>
    <w:rsid w:val="0061484D"/>
    <w:rsid w:val="00615A52"/>
    <w:rsid w:val="00616C6D"/>
    <w:rsid w:val="00616CD5"/>
    <w:rsid w:val="0061746D"/>
    <w:rsid w:val="00621EDE"/>
    <w:rsid w:val="00624513"/>
    <w:rsid w:val="0062536C"/>
    <w:rsid w:val="006263C9"/>
    <w:rsid w:val="0062772E"/>
    <w:rsid w:val="00631FE5"/>
    <w:rsid w:val="006324A2"/>
    <w:rsid w:val="0063262C"/>
    <w:rsid w:val="00632A3C"/>
    <w:rsid w:val="00633722"/>
    <w:rsid w:val="00634AE4"/>
    <w:rsid w:val="00637AF1"/>
    <w:rsid w:val="00637FEC"/>
    <w:rsid w:val="00640881"/>
    <w:rsid w:val="00640A33"/>
    <w:rsid w:val="00640B4C"/>
    <w:rsid w:val="00641351"/>
    <w:rsid w:val="006443DD"/>
    <w:rsid w:val="006451E9"/>
    <w:rsid w:val="00645ED1"/>
    <w:rsid w:val="006464F9"/>
    <w:rsid w:val="00653479"/>
    <w:rsid w:val="00654052"/>
    <w:rsid w:val="00660E85"/>
    <w:rsid w:val="006620DF"/>
    <w:rsid w:val="00662C20"/>
    <w:rsid w:val="006649C5"/>
    <w:rsid w:val="00665E4F"/>
    <w:rsid w:val="00666783"/>
    <w:rsid w:val="0066784F"/>
    <w:rsid w:val="00670239"/>
    <w:rsid w:val="00671CF2"/>
    <w:rsid w:val="00673D7F"/>
    <w:rsid w:val="00675CAD"/>
    <w:rsid w:val="006767D7"/>
    <w:rsid w:val="00676EB4"/>
    <w:rsid w:val="00677039"/>
    <w:rsid w:val="006778C5"/>
    <w:rsid w:val="00677ADB"/>
    <w:rsid w:val="00680484"/>
    <w:rsid w:val="006822F7"/>
    <w:rsid w:val="00683735"/>
    <w:rsid w:val="00685D8B"/>
    <w:rsid w:val="00687064"/>
    <w:rsid w:val="00687856"/>
    <w:rsid w:val="00690865"/>
    <w:rsid w:val="00690918"/>
    <w:rsid w:val="00691EC8"/>
    <w:rsid w:val="00693012"/>
    <w:rsid w:val="00694601"/>
    <w:rsid w:val="00695844"/>
    <w:rsid w:val="00695E2E"/>
    <w:rsid w:val="00696C91"/>
    <w:rsid w:val="00697AC5"/>
    <w:rsid w:val="006A0909"/>
    <w:rsid w:val="006A12F6"/>
    <w:rsid w:val="006A1667"/>
    <w:rsid w:val="006A3733"/>
    <w:rsid w:val="006A5B94"/>
    <w:rsid w:val="006A61C7"/>
    <w:rsid w:val="006A62FB"/>
    <w:rsid w:val="006A6E09"/>
    <w:rsid w:val="006A72D8"/>
    <w:rsid w:val="006A7BB4"/>
    <w:rsid w:val="006B3D97"/>
    <w:rsid w:val="006B649A"/>
    <w:rsid w:val="006B68D5"/>
    <w:rsid w:val="006B7559"/>
    <w:rsid w:val="006B7C8A"/>
    <w:rsid w:val="006B7D84"/>
    <w:rsid w:val="006C2D5C"/>
    <w:rsid w:val="006C32A3"/>
    <w:rsid w:val="006C5D74"/>
    <w:rsid w:val="006C7E0F"/>
    <w:rsid w:val="006D22F1"/>
    <w:rsid w:val="006D2492"/>
    <w:rsid w:val="006D2B0F"/>
    <w:rsid w:val="006D3BEF"/>
    <w:rsid w:val="006D44CD"/>
    <w:rsid w:val="006D6272"/>
    <w:rsid w:val="006D7E67"/>
    <w:rsid w:val="006E1395"/>
    <w:rsid w:val="006E40CE"/>
    <w:rsid w:val="006E5432"/>
    <w:rsid w:val="006E5524"/>
    <w:rsid w:val="006E6C89"/>
    <w:rsid w:val="006F133D"/>
    <w:rsid w:val="006F5778"/>
    <w:rsid w:val="0070337E"/>
    <w:rsid w:val="00703582"/>
    <w:rsid w:val="0070403F"/>
    <w:rsid w:val="00704251"/>
    <w:rsid w:val="00706045"/>
    <w:rsid w:val="00711793"/>
    <w:rsid w:val="007119E4"/>
    <w:rsid w:val="00711E83"/>
    <w:rsid w:val="007153B4"/>
    <w:rsid w:val="00717371"/>
    <w:rsid w:val="0071772C"/>
    <w:rsid w:val="0072043A"/>
    <w:rsid w:val="00724C29"/>
    <w:rsid w:val="00724ECB"/>
    <w:rsid w:val="00726EE2"/>
    <w:rsid w:val="007328A2"/>
    <w:rsid w:val="00735758"/>
    <w:rsid w:val="00735B46"/>
    <w:rsid w:val="0073640B"/>
    <w:rsid w:val="007378F1"/>
    <w:rsid w:val="00740FE7"/>
    <w:rsid w:val="00742A96"/>
    <w:rsid w:val="00743FE5"/>
    <w:rsid w:val="00744D72"/>
    <w:rsid w:val="007466D7"/>
    <w:rsid w:val="00746E3A"/>
    <w:rsid w:val="00747D9B"/>
    <w:rsid w:val="0075042B"/>
    <w:rsid w:val="00750497"/>
    <w:rsid w:val="00750D40"/>
    <w:rsid w:val="00751ADB"/>
    <w:rsid w:val="00752F98"/>
    <w:rsid w:val="00754DA2"/>
    <w:rsid w:val="00761680"/>
    <w:rsid w:val="007617D8"/>
    <w:rsid w:val="00761E50"/>
    <w:rsid w:val="007640F4"/>
    <w:rsid w:val="00765645"/>
    <w:rsid w:val="00770684"/>
    <w:rsid w:val="007706E5"/>
    <w:rsid w:val="007735D2"/>
    <w:rsid w:val="00775E4C"/>
    <w:rsid w:val="00776CAE"/>
    <w:rsid w:val="0077738D"/>
    <w:rsid w:val="00777478"/>
    <w:rsid w:val="0077761B"/>
    <w:rsid w:val="00777F1D"/>
    <w:rsid w:val="00781248"/>
    <w:rsid w:val="007814A2"/>
    <w:rsid w:val="007832E3"/>
    <w:rsid w:val="0078330E"/>
    <w:rsid w:val="007859D3"/>
    <w:rsid w:val="007859D6"/>
    <w:rsid w:val="00786738"/>
    <w:rsid w:val="00787507"/>
    <w:rsid w:val="00787F05"/>
    <w:rsid w:val="00791F69"/>
    <w:rsid w:val="007946EE"/>
    <w:rsid w:val="007A095F"/>
    <w:rsid w:val="007A6447"/>
    <w:rsid w:val="007A6EF6"/>
    <w:rsid w:val="007A71E8"/>
    <w:rsid w:val="007B195B"/>
    <w:rsid w:val="007B224C"/>
    <w:rsid w:val="007B29FE"/>
    <w:rsid w:val="007B5896"/>
    <w:rsid w:val="007B5F9D"/>
    <w:rsid w:val="007B75AB"/>
    <w:rsid w:val="007C1340"/>
    <w:rsid w:val="007C250B"/>
    <w:rsid w:val="007C279F"/>
    <w:rsid w:val="007C4F30"/>
    <w:rsid w:val="007C6197"/>
    <w:rsid w:val="007C631D"/>
    <w:rsid w:val="007C7392"/>
    <w:rsid w:val="007D062D"/>
    <w:rsid w:val="007D0687"/>
    <w:rsid w:val="007D0E65"/>
    <w:rsid w:val="007D5E6F"/>
    <w:rsid w:val="007E01F6"/>
    <w:rsid w:val="007E104A"/>
    <w:rsid w:val="007E324C"/>
    <w:rsid w:val="007E40FE"/>
    <w:rsid w:val="007E4478"/>
    <w:rsid w:val="007E4CB5"/>
    <w:rsid w:val="007E5D57"/>
    <w:rsid w:val="007E6656"/>
    <w:rsid w:val="007E7AD3"/>
    <w:rsid w:val="007F1A94"/>
    <w:rsid w:val="007F316D"/>
    <w:rsid w:val="007F3692"/>
    <w:rsid w:val="007F4B5B"/>
    <w:rsid w:val="007F5F87"/>
    <w:rsid w:val="007F63F7"/>
    <w:rsid w:val="007F6CA5"/>
    <w:rsid w:val="008002F0"/>
    <w:rsid w:val="00803573"/>
    <w:rsid w:val="00804B77"/>
    <w:rsid w:val="00807B1E"/>
    <w:rsid w:val="00807E5A"/>
    <w:rsid w:val="00810100"/>
    <w:rsid w:val="0081378F"/>
    <w:rsid w:val="008154FB"/>
    <w:rsid w:val="00820716"/>
    <w:rsid w:val="00821067"/>
    <w:rsid w:val="00821634"/>
    <w:rsid w:val="00821ADA"/>
    <w:rsid w:val="008231BE"/>
    <w:rsid w:val="00823238"/>
    <w:rsid w:val="00825179"/>
    <w:rsid w:val="00826101"/>
    <w:rsid w:val="00830A1B"/>
    <w:rsid w:val="008353BA"/>
    <w:rsid w:val="00836126"/>
    <w:rsid w:val="00837444"/>
    <w:rsid w:val="00837A88"/>
    <w:rsid w:val="00840BF3"/>
    <w:rsid w:val="00842120"/>
    <w:rsid w:val="0084286A"/>
    <w:rsid w:val="00843C54"/>
    <w:rsid w:val="00847326"/>
    <w:rsid w:val="00850616"/>
    <w:rsid w:val="008525E7"/>
    <w:rsid w:val="00852FCF"/>
    <w:rsid w:val="0085468B"/>
    <w:rsid w:val="0085492E"/>
    <w:rsid w:val="008556E5"/>
    <w:rsid w:val="008558D3"/>
    <w:rsid w:val="00857E60"/>
    <w:rsid w:val="00860FA6"/>
    <w:rsid w:val="0086203D"/>
    <w:rsid w:val="008621B9"/>
    <w:rsid w:val="00862A52"/>
    <w:rsid w:val="00864056"/>
    <w:rsid w:val="00864106"/>
    <w:rsid w:val="00865786"/>
    <w:rsid w:val="008663D4"/>
    <w:rsid w:val="00874AAD"/>
    <w:rsid w:val="00875AC4"/>
    <w:rsid w:val="00876A6D"/>
    <w:rsid w:val="008772F3"/>
    <w:rsid w:val="008811B0"/>
    <w:rsid w:val="00881E1A"/>
    <w:rsid w:val="008833C1"/>
    <w:rsid w:val="008836E9"/>
    <w:rsid w:val="00883EE1"/>
    <w:rsid w:val="008867EC"/>
    <w:rsid w:val="0089063A"/>
    <w:rsid w:val="00890F39"/>
    <w:rsid w:val="00890F8A"/>
    <w:rsid w:val="00891167"/>
    <w:rsid w:val="008924AC"/>
    <w:rsid w:val="00892522"/>
    <w:rsid w:val="008942D9"/>
    <w:rsid w:val="00894666"/>
    <w:rsid w:val="008947E1"/>
    <w:rsid w:val="0089561B"/>
    <w:rsid w:val="00895F8A"/>
    <w:rsid w:val="0089784E"/>
    <w:rsid w:val="008A2808"/>
    <w:rsid w:val="008A32AB"/>
    <w:rsid w:val="008A4F28"/>
    <w:rsid w:val="008A79B2"/>
    <w:rsid w:val="008B1713"/>
    <w:rsid w:val="008B40BD"/>
    <w:rsid w:val="008B4ECE"/>
    <w:rsid w:val="008C17C2"/>
    <w:rsid w:val="008C5523"/>
    <w:rsid w:val="008D1736"/>
    <w:rsid w:val="008D5A8B"/>
    <w:rsid w:val="008D6EE3"/>
    <w:rsid w:val="008D727C"/>
    <w:rsid w:val="008E05E1"/>
    <w:rsid w:val="008E11BB"/>
    <w:rsid w:val="008E498F"/>
    <w:rsid w:val="008E525B"/>
    <w:rsid w:val="008E739F"/>
    <w:rsid w:val="008E73DF"/>
    <w:rsid w:val="008F0A21"/>
    <w:rsid w:val="008F1C3E"/>
    <w:rsid w:val="008F2DBD"/>
    <w:rsid w:val="008F3E7F"/>
    <w:rsid w:val="008F3FB8"/>
    <w:rsid w:val="008F4B47"/>
    <w:rsid w:val="008F54A4"/>
    <w:rsid w:val="008F60A8"/>
    <w:rsid w:val="008F6110"/>
    <w:rsid w:val="008F75EB"/>
    <w:rsid w:val="008F7831"/>
    <w:rsid w:val="00900FD7"/>
    <w:rsid w:val="009063F5"/>
    <w:rsid w:val="00911394"/>
    <w:rsid w:val="00912A8D"/>
    <w:rsid w:val="00914720"/>
    <w:rsid w:val="00915257"/>
    <w:rsid w:val="00920529"/>
    <w:rsid w:val="00920F07"/>
    <w:rsid w:val="009230AC"/>
    <w:rsid w:val="00923B50"/>
    <w:rsid w:val="00923C09"/>
    <w:rsid w:val="00926AA1"/>
    <w:rsid w:val="00926B4E"/>
    <w:rsid w:val="009270D6"/>
    <w:rsid w:val="00927602"/>
    <w:rsid w:val="00927B56"/>
    <w:rsid w:val="00931DAE"/>
    <w:rsid w:val="00936B15"/>
    <w:rsid w:val="009376A2"/>
    <w:rsid w:val="0094023D"/>
    <w:rsid w:val="009409A7"/>
    <w:rsid w:val="00945F66"/>
    <w:rsid w:val="00946040"/>
    <w:rsid w:val="0095075C"/>
    <w:rsid w:val="00950BA2"/>
    <w:rsid w:val="0095237B"/>
    <w:rsid w:val="009525D1"/>
    <w:rsid w:val="00952B0D"/>
    <w:rsid w:val="00953FFE"/>
    <w:rsid w:val="009560FD"/>
    <w:rsid w:val="00961E44"/>
    <w:rsid w:val="009622C8"/>
    <w:rsid w:val="0096471A"/>
    <w:rsid w:val="0096554A"/>
    <w:rsid w:val="00971C26"/>
    <w:rsid w:val="00972D30"/>
    <w:rsid w:val="0097594B"/>
    <w:rsid w:val="00975B41"/>
    <w:rsid w:val="009766D2"/>
    <w:rsid w:val="0097770D"/>
    <w:rsid w:val="009807A6"/>
    <w:rsid w:val="00980C70"/>
    <w:rsid w:val="00982655"/>
    <w:rsid w:val="0098371C"/>
    <w:rsid w:val="00984079"/>
    <w:rsid w:val="009853F3"/>
    <w:rsid w:val="009857EF"/>
    <w:rsid w:val="009861C9"/>
    <w:rsid w:val="009861CA"/>
    <w:rsid w:val="009864D1"/>
    <w:rsid w:val="00990224"/>
    <w:rsid w:val="009917F8"/>
    <w:rsid w:val="009922A5"/>
    <w:rsid w:val="00997672"/>
    <w:rsid w:val="009A0FA1"/>
    <w:rsid w:val="009A1C1B"/>
    <w:rsid w:val="009A1EC6"/>
    <w:rsid w:val="009A38A8"/>
    <w:rsid w:val="009A6CB5"/>
    <w:rsid w:val="009A722A"/>
    <w:rsid w:val="009A73FB"/>
    <w:rsid w:val="009B026C"/>
    <w:rsid w:val="009B05A9"/>
    <w:rsid w:val="009B09E3"/>
    <w:rsid w:val="009B0BF0"/>
    <w:rsid w:val="009B142D"/>
    <w:rsid w:val="009B363E"/>
    <w:rsid w:val="009B3D54"/>
    <w:rsid w:val="009B41C7"/>
    <w:rsid w:val="009B5488"/>
    <w:rsid w:val="009B59A9"/>
    <w:rsid w:val="009C4DE3"/>
    <w:rsid w:val="009C50EB"/>
    <w:rsid w:val="009C61CA"/>
    <w:rsid w:val="009C6B61"/>
    <w:rsid w:val="009C7904"/>
    <w:rsid w:val="009D0FE4"/>
    <w:rsid w:val="009D12E9"/>
    <w:rsid w:val="009D1E26"/>
    <w:rsid w:val="009D1EC7"/>
    <w:rsid w:val="009D1F93"/>
    <w:rsid w:val="009D2D5C"/>
    <w:rsid w:val="009D3597"/>
    <w:rsid w:val="009E09E9"/>
    <w:rsid w:val="009E48CE"/>
    <w:rsid w:val="009E4F9C"/>
    <w:rsid w:val="009E5874"/>
    <w:rsid w:val="009F14A5"/>
    <w:rsid w:val="009F19BD"/>
    <w:rsid w:val="009F634D"/>
    <w:rsid w:val="009F6E5C"/>
    <w:rsid w:val="009F7660"/>
    <w:rsid w:val="00A026A4"/>
    <w:rsid w:val="00A02F82"/>
    <w:rsid w:val="00A04EEE"/>
    <w:rsid w:val="00A06C50"/>
    <w:rsid w:val="00A1072C"/>
    <w:rsid w:val="00A1101E"/>
    <w:rsid w:val="00A12993"/>
    <w:rsid w:val="00A138A7"/>
    <w:rsid w:val="00A139A9"/>
    <w:rsid w:val="00A13DF2"/>
    <w:rsid w:val="00A13EBD"/>
    <w:rsid w:val="00A1550A"/>
    <w:rsid w:val="00A21EB5"/>
    <w:rsid w:val="00A24001"/>
    <w:rsid w:val="00A24BAA"/>
    <w:rsid w:val="00A25EAA"/>
    <w:rsid w:val="00A26F08"/>
    <w:rsid w:val="00A3179B"/>
    <w:rsid w:val="00A33FB5"/>
    <w:rsid w:val="00A36096"/>
    <w:rsid w:val="00A401C5"/>
    <w:rsid w:val="00A417F0"/>
    <w:rsid w:val="00A41B3B"/>
    <w:rsid w:val="00A45933"/>
    <w:rsid w:val="00A47DD1"/>
    <w:rsid w:val="00A47DE8"/>
    <w:rsid w:val="00A51170"/>
    <w:rsid w:val="00A544BF"/>
    <w:rsid w:val="00A55C5D"/>
    <w:rsid w:val="00A565F8"/>
    <w:rsid w:val="00A60F24"/>
    <w:rsid w:val="00A65E80"/>
    <w:rsid w:val="00A669DD"/>
    <w:rsid w:val="00A70C42"/>
    <w:rsid w:val="00A7159F"/>
    <w:rsid w:val="00A723D0"/>
    <w:rsid w:val="00A75F62"/>
    <w:rsid w:val="00A76012"/>
    <w:rsid w:val="00A76149"/>
    <w:rsid w:val="00A770B8"/>
    <w:rsid w:val="00A833DB"/>
    <w:rsid w:val="00A836C9"/>
    <w:rsid w:val="00A87816"/>
    <w:rsid w:val="00A901C1"/>
    <w:rsid w:val="00A91EA2"/>
    <w:rsid w:val="00A94874"/>
    <w:rsid w:val="00A96192"/>
    <w:rsid w:val="00A96CDA"/>
    <w:rsid w:val="00A96E14"/>
    <w:rsid w:val="00AA0D3B"/>
    <w:rsid w:val="00AA1519"/>
    <w:rsid w:val="00AA1AD9"/>
    <w:rsid w:val="00AA2350"/>
    <w:rsid w:val="00AA3B74"/>
    <w:rsid w:val="00AA3C53"/>
    <w:rsid w:val="00AA44BF"/>
    <w:rsid w:val="00AA4660"/>
    <w:rsid w:val="00AA4D05"/>
    <w:rsid w:val="00AA5F26"/>
    <w:rsid w:val="00AA696D"/>
    <w:rsid w:val="00AA7AE4"/>
    <w:rsid w:val="00AB0A17"/>
    <w:rsid w:val="00AB28CE"/>
    <w:rsid w:val="00AB2B03"/>
    <w:rsid w:val="00AB2C1A"/>
    <w:rsid w:val="00AB2F78"/>
    <w:rsid w:val="00AB38D9"/>
    <w:rsid w:val="00AB52E3"/>
    <w:rsid w:val="00AB58A3"/>
    <w:rsid w:val="00AB75CB"/>
    <w:rsid w:val="00AB78C6"/>
    <w:rsid w:val="00AB7B05"/>
    <w:rsid w:val="00AB7C74"/>
    <w:rsid w:val="00AC0064"/>
    <w:rsid w:val="00AC13A0"/>
    <w:rsid w:val="00AC23DC"/>
    <w:rsid w:val="00AC2DC9"/>
    <w:rsid w:val="00AC3E52"/>
    <w:rsid w:val="00AC6EBC"/>
    <w:rsid w:val="00AC7DF8"/>
    <w:rsid w:val="00AD0EFB"/>
    <w:rsid w:val="00AD1F6E"/>
    <w:rsid w:val="00AD2DD4"/>
    <w:rsid w:val="00AD4B77"/>
    <w:rsid w:val="00AD4D37"/>
    <w:rsid w:val="00AE0894"/>
    <w:rsid w:val="00AE0DF2"/>
    <w:rsid w:val="00AE1536"/>
    <w:rsid w:val="00AE1875"/>
    <w:rsid w:val="00AE1CD6"/>
    <w:rsid w:val="00AE5D49"/>
    <w:rsid w:val="00AE6354"/>
    <w:rsid w:val="00AE696E"/>
    <w:rsid w:val="00AE6FB7"/>
    <w:rsid w:val="00AE7BD1"/>
    <w:rsid w:val="00AF028D"/>
    <w:rsid w:val="00AF2344"/>
    <w:rsid w:val="00AF31FD"/>
    <w:rsid w:val="00AF3C51"/>
    <w:rsid w:val="00AF5C1A"/>
    <w:rsid w:val="00AF753F"/>
    <w:rsid w:val="00AF762F"/>
    <w:rsid w:val="00AF7643"/>
    <w:rsid w:val="00B008CF"/>
    <w:rsid w:val="00B02877"/>
    <w:rsid w:val="00B028DE"/>
    <w:rsid w:val="00B108AD"/>
    <w:rsid w:val="00B11899"/>
    <w:rsid w:val="00B12503"/>
    <w:rsid w:val="00B1354B"/>
    <w:rsid w:val="00B1574F"/>
    <w:rsid w:val="00B20084"/>
    <w:rsid w:val="00B226CA"/>
    <w:rsid w:val="00B30E90"/>
    <w:rsid w:val="00B311BE"/>
    <w:rsid w:val="00B336D5"/>
    <w:rsid w:val="00B33FFF"/>
    <w:rsid w:val="00B37064"/>
    <w:rsid w:val="00B370A5"/>
    <w:rsid w:val="00B412DA"/>
    <w:rsid w:val="00B460D7"/>
    <w:rsid w:val="00B4676E"/>
    <w:rsid w:val="00B47DFC"/>
    <w:rsid w:val="00B47EC5"/>
    <w:rsid w:val="00B5049C"/>
    <w:rsid w:val="00B51B01"/>
    <w:rsid w:val="00B53E3A"/>
    <w:rsid w:val="00B55ACA"/>
    <w:rsid w:val="00B603CE"/>
    <w:rsid w:val="00B6141E"/>
    <w:rsid w:val="00B64EC4"/>
    <w:rsid w:val="00B64EEE"/>
    <w:rsid w:val="00B65BCC"/>
    <w:rsid w:val="00B6609A"/>
    <w:rsid w:val="00B66949"/>
    <w:rsid w:val="00B729C0"/>
    <w:rsid w:val="00B74D87"/>
    <w:rsid w:val="00B7585B"/>
    <w:rsid w:val="00B767CB"/>
    <w:rsid w:val="00B80330"/>
    <w:rsid w:val="00B82ABB"/>
    <w:rsid w:val="00B85774"/>
    <w:rsid w:val="00B87F69"/>
    <w:rsid w:val="00B951F8"/>
    <w:rsid w:val="00B959A2"/>
    <w:rsid w:val="00B96B6E"/>
    <w:rsid w:val="00BA02DF"/>
    <w:rsid w:val="00BA06FA"/>
    <w:rsid w:val="00BA09EA"/>
    <w:rsid w:val="00BA1CE1"/>
    <w:rsid w:val="00BA1F6C"/>
    <w:rsid w:val="00BA32CA"/>
    <w:rsid w:val="00BA368E"/>
    <w:rsid w:val="00BA36FC"/>
    <w:rsid w:val="00BA453B"/>
    <w:rsid w:val="00BA4783"/>
    <w:rsid w:val="00BA4F42"/>
    <w:rsid w:val="00BA5684"/>
    <w:rsid w:val="00BA6ADA"/>
    <w:rsid w:val="00BA6CA0"/>
    <w:rsid w:val="00BA7DD7"/>
    <w:rsid w:val="00BB04D6"/>
    <w:rsid w:val="00BB13DA"/>
    <w:rsid w:val="00BB249D"/>
    <w:rsid w:val="00BB3E1F"/>
    <w:rsid w:val="00BB4A0F"/>
    <w:rsid w:val="00BB5F9C"/>
    <w:rsid w:val="00BB626E"/>
    <w:rsid w:val="00BC258B"/>
    <w:rsid w:val="00BC4A1F"/>
    <w:rsid w:val="00BC4ED9"/>
    <w:rsid w:val="00BC5F84"/>
    <w:rsid w:val="00BC6D4B"/>
    <w:rsid w:val="00BC77D7"/>
    <w:rsid w:val="00BD0061"/>
    <w:rsid w:val="00BD01F9"/>
    <w:rsid w:val="00BD0EF8"/>
    <w:rsid w:val="00BD1D6D"/>
    <w:rsid w:val="00BD3CEE"/>
    <w:rsid w:val="00BD40C3"/>
    <w:rsid w:val="00BD4BB4"/>
    <w:rsid w:val="00BD7B89"/>
    <w:rsid w:val="00BE01B4"/>
    <w:rsid w:val="00BE174A"/>
    <w:rsid w:val="00BE177C"/>
    <w:rsid w:val="00BE2730"/>
    <w:rsid w:val="00BE3976"/>
    <w:rsid w:val="00BE3E2E"/>
    <w:rsid w:val="00BE5621"/>
    <w:rsid w:val="00BE7966"/>
    <w:rsid w:val="00BF02FD"/>
    <w:rsid w:val="00BF26C5"/>
    <w:rsid w:val="00BF34B9"/>
    <w:rsid w:val="00BF3926"/>
    <w:rsid w:val="00BF727E"/>
    <w:rsid w:val="00BF7796"/>
    <w:rsid w:val="00BF791B"/>
    <w:rsid w:val="00BF799E"/>
    <w:rsid w:val="00BF7EA7"/>
    <w:rsid w:val="00BF7EDD"/>
    <w:rsid w:val="00C01A96"/>
    <w:rsid w:val="00C01B65"/>
    <w:rsid w:val="00C01B93"/>
    <w:rsid w:val="00C0236B"/>
    <w:rsid w:val="00C029C6"/>
    <w:rsid w:val="00C11C3E"/>
    <w:rsid w:val="00C1359E"/>
    <w:rsid w:val="00C13D96"/>
    <w:rsid w:val="00C14908"/>
    <w:rsid w:val="00C14970"/>
    <w:rsid w:val="00C15005"/>
    <w:rsid w:val="00C15EB6"/>
    <w:rsid w:val="00C16A05"/>
    <w:rsid w:val="00C1700B"/>
    <w:rsid w:val="00C17B0F"/>
    <w:rsid w:val="00C2364F"/>
    <w:rsid w:val="00C262B0"/>
    <w:rsid w:val="00C267C2"/>
    <w:rsid w:val="00C31179"/>
    <w:rsid w:val="00C35342"/>
    <w:rsid w:val="00C40289"/>
    <w:rsid w:val="00C4344D"/>
    <w:rsid w:val="00C456E1"/>
    <w:rsid w:val="00C45951"/>
    <w:rsid w:val="00C465A5"/>
    <w:rsid w:val="00C472E2"/>
    <w:rsid w:val="00C51594"/>
    <w:rsid w:val="00C524D1"/>
    <w:rsid w:val="00C527E5"/>
    <w:rsid w:val="00C5416D"/>
    <w:rsid w:val="00C5589C"/>
    <w:rsid w:val="00C56E34"/>
    <w:rsid w:val="00C57E44"/>
    <w:rsid w:val="00C60EC5"/>
    <w:rsid w:val="00C61BF0"/>
    <w:rsid w:val="00C62F01"/>
    <w:rsid w:val="00C63B89"/>
    <w:rsid w:val="00C65093"/>
    <w:rsid w:val="00C65453"/>
    <w:rsid w:val="00C676EA"/>
    <w:rsid w:val="00C70C10"/>
    <w:rsid w:val="00C7287E"/>
    <w:rsid w:val="00C7452C"/>
    <w:rsid w:val="00C74AA2"/>
    <w:rsid w:val="00C75DE8"/>
    <w:rsid w:val="00C77048"/>
    <w:rsid w:val="00C7784F"/>
    <w:rsid w:val="00C80E70"/>
    <w:rsid w:val="00C82BF1"/>
    <w:rsid w:val="00C84734"/>
    <w:rsid w:val="00C849E7"/>
    <w:rsid w:val="00C8510E"/>
    <w:rsid w:val="00C8595E"/>
    <w:rsid w:val="00C8752C"/>
    <w:rsid w:val="00C904DD"/>
    <w:rsid w:val="00C913E2"/>
    <w:rsid w:val="00C92185"/>
    <w:rsid w:val="00C921F8"/>
    <w:rsid w:val="00C94926"/>
    <w:rsid w:val="00C94C91"/>
    <w:rsid w:val="00CA0E41"/>
    <w:rsid w:val="00CA3047"/>
    <w:rsid w:val="00CA66ED"/>
    <w:rsid w:val="00CA7449"/>
    <w:rsid w:val="00CA7829"/>
    <w:rsid w:val="00CB263F"/>
    <w:rsid w:val="00CB467D"/>
    <w:rsid w:val="00CB56D6"/>
    <w:rsid w:val="00CC1086"/>
    <w:rsid w:val="00CC3F12"/>
    <w:rsid w:val="00CC4831"/>
    <w:rsid w:val="00CC5715"/>
    <w:rsid w:val="00CD0E6A"/>
    <w:rsid w:val="00CD110B"/>
    <w:rsid w:val="00CD3548"/>
    <w:rsid w:val="00CD45CD"/>
    <w:rsid w:val="00CD56A4"/>
    <w:rsid w:val="00CD5FFF"/>
    <w:rsid w:val="00CD6382"/>
    <w:rsid w:val="00CD6AC1"/>
    <w:rsid w:val="00CE0186"/>
    <w:rsid w:val="00CE175E"/>
    <w:rsid w:val="00CE5B22"/>
    <w:rsid w:val="00CE5D7C"/>
    <w:rsid w:val="00CF0CB8"/>
    <w:rsid w:val="00CF229D"/>
    <w:rsid w:val="00CF303A"/>
    <w:rsid w:val="00CF4D5D"/>
    <w:rsid w:val="00CF77CF"/>
    <w:rsid w:val="00D02CA5"/>
    <w:rsid w:val="00D03B6C"/>
    <w:rsid w:val="00D05938"/>
    <w:rsid w:val="00D05D00"/>
    <w:rsid w:val="00D07588"/>
    <w:rsid w:val="00D11265"/>
    <w:rsid w:val="00D12B34"/>
    <w:rsid w:val="00D15A72"/>
    <w:rsid w:val="00D15B1A"/>
    <w:rsid w:val="00D1614E"/>
    <w:rsid w:val="00D16D1B"/>
    <w:rsid w:val="00D16EF1"/>
    <w:rsid w:val="00D172F6"/>
    <w:rsid w:val="00D2092A"/>
    <w:rsid w:val="00D209FF"/>
    <w:rsid w:val="00D22D95"/>
    <w:rsid w:val="00D23E26"/>
    <w:rsid w:val="00D26978"/>
    <w:rsid w:val="00D31098"/>
    <w:rsid w:val="00D31D17"/>
    <w:rsid w:val="00D3233B"/>
    <w:rsid w:val="00D3328C"/>
    <w:rsid w:val="00D33DB1"/>
    <w:rsid w:val="00D35B10"/>
    <w:rsid w:val="00D35B9C"/>
    <w:rsid w:val="00D40D0E"/>
    <w:rsid w:val="00D417FA"/>
    <w:rsid w:val="00D42405"/>
    <w:rsid w:val="00D44B48"/>
    <w:rsid w:val="00D44CAC"/>
    <w:rsid w:val="00D44D0B"/>
    <w:rsid w:val="00D456DF"/>
    <w:rsid w:val="00D45BEA"/>
    <w:rsid w:val="00D54997"/>
    <w:rsid w:val="00D551DD"/>
    <w:rsid w:val="00D56054"/>
    <w:rsid w:val="00D56444"/>
    <w:rsid w:val="00D571ED"/>
    <w:rsid w:val="00D57FCA"/>
    <w:rsid w:val="00D615E5"/>
    <w:rsid w:val="00D61E5D"/>
    <w:rsid w:val="00D626E5"/>
    <w:rsid w:val="00D636F4"/>
    <w:rsid w:val="00D63DD3"/>
    <w:rsid w:val="00D65416"/>
    <w:rsid w:val="00D709D7"/>
    <w:rsid w:val="00D730A1"/>
    <w:rsid w:val="00D733B3"/>
    <w:rsid w:val="00D74610"/>
    <w:rsid w:val="00D746AB"/>
    <w:rsid w:val="00D74DC9"/>
    <w:rsid w:val="00D7679C"/>
    <w:rsid w:val="00D816C3"/>
    <w:rsid w:val="00D81DD7"/>
    <w:rsid w:val="00D82EBE"/>
    <w:rsid w:val="00D84931"/>
    <w:rsid w:val="00D84A3F"/>
    <w:rsid w:val="00D85B03"/>
    <w:rsid w:val="00D86539"/>
    <w:rsid w:val="00D86C01"/>
    <w:rsid w:val="00D878F5"/>
    <w:rsid w:val="00D90028"/>
    <w:rsid w:val="00D900B3"/>
    <w:rsid w:val="00D91C8A"/>
    <w:rsid w:val="00D93B68"/>
    <w:rsid w:val="00D9576F"/>
    <w:rsid w:val="00D95A70"/>
    <w:rsid w:val="00D96AE7"/>
    <w:rsid w:val="00D97719"/>
    <w:rsid w:val="00D978F3"/>
    <w:rsid w:val="00DA0530"/>
    <w:rsid w:val="00DA0B65"/>
    <w:rsid w:val="00DA2E1E"/>
    <w:rsid w:val="00DA3D36"/>
    <w:rsid w:val="00DA4688"/>
    <w:rsid w:val="00DA58B5"/>
    <w:rsid w:val="00DA7C26"/>
    <w:rsid w:val="00DB16D5"/>
    <w:rsid w:val="00DB4767"/>
    <w:rsid w:val="00DB5560"/>
    <w:rsid w:val="00DB5B40"/>
    <w:rsid w:val="00DB6F96"/>
    <w:rsid w:val="00DC06A0"/>
    <w:rsid w:val="00DC0BFE"/>
    <w:rsid w:val="00DC1BD9"/>
    <w:rsid w:val="00DC2127"/>
    <w:rsid w:val="00DC2FE2"/>
    <w:rsid w:val="00DC3D2F"/>
    <w:rsid w:val="00DC6AFF"/>
    <w:rsid w:val="00DD003A"/>
    <w:rsid w:val="00DD004F"/>
    <w:rsid w:val="00DD3F9A"/>
    <w:rsid w:val="00DD7376"/>
    <w:rsid w:val="00DE1868"/>
    <w:rsid w:val="00DE6C4B"/>
    <w:rsid w:val="00DE7A52"/>
    <w:rsid w:val="00DE7F13"/>
    <w:rsid w:val="00DF0BF9"/>
    <w:rsid w:val="00DF2777"/>
    <w:rsid w:val="00DF3E02"/>
    <w:rsid w:val="00DF4216"/>
    <w:rsid w:val="00DF46D6"/>
    <w:rsid w:val="00DF4F96"/>
    <w:rsid w:val="00DF5B4C"/>
    <w:rsid w:val="00DF71F4"/>
    <w:rsid w:val="00E01283"/>
    <w:rsid w:val="00E01964"/>
    <w:rsid w:val="00E021E2"/>
    <w:rsid w:val="00E02EFD"/>
    <w:rsid w:val="00E044FB"/>
    <w:rsid w:val="00E0567F"/>
    <w:rsid w:val="00E0606D"/>
    <w:rsid w:val="00E149B3"/>
    <w:rsid w:val="00E14CEF"/>
    <w:rsid w:val="00E15BC3"/>
    <w:rsid w:val="00E170E0"/>
    <w:rsid w:val="00E17484"/>
    <w:rsid w:val="00E21C27"/>
    <w:rsid w:val="00E23186"/>
    <w:rsid w:val="00E24AA9"/>
    <w:rsid w:val="00E25FF9"/>
    <w:rsid w:val="00E27052"/>
    <w:rsid w:val="00E271F7"/>
    <w:rsid w:val="00E27775"/>
    <w:rsid w:val="00E27F37"/>
    <w:rsid w:val="00E3190A"/>
    <w:rsid w:val="00E32792"/>
    <w:rsid w:val="00E32E8D"/>
    <w:rsid w:val="00E342EF"/>
    <w:rsid w:val="00E40EC8"/>
    <w:rsid w:val="00E41469"/>
    <w:rsid w:val="00E41B15"/>
    <w:rsid w:val="00E52F24"/>
    <w:rsid w:val="00E53F28"/>
    <w:rsid w:val="00E55A76"/>
    <w:rsid w:val="00E56539"/>
    <w:rsid w:val="00E57FA6"/>
    <w:rsid w:val="00E609A0"/>
    <w:rsid w:val="00E617A1"/>
    <w:rsid w:val="00E61C2F"/>
    <w:rsid w:val="00E62AC6"/>
    <w:rsid w:val="00E65790"/>
    <w:rsid w:val="00E65BE6"/>
    <w:rsid w:val="00E65CA4"/>
    <w:rsid w:val="00E664EF"/>
    <w:rsid w:val="00E66DA8"/>
    <w:rsid w:val="00E67EC9"/>
    <w:rsid w:val="00E70771"/>
    <w:rsid w:val="00E71015"/>
    <w:rsid w:val="00E71C45"/>
    <w:rsid w:val="00E72395"/>
    <w:rsid w:val="00E728B5"/>
    <w:rsid w:val="00E72B6F"/>
    <w:rsid w:val="00E72E18"/>
    <w:rsid w:val="00E76B25"/>
    <w:rsid w:val="00E76E9B"/>
    <w:rsid w:val="00E77F91"/>
    <w:rsid w:val="00E8353E"/>
    <w:rsid w:val="00E84F2B"/>
    <w:rsid w:val="00E856A9"/>
    <w:rsid w:val="00E85A47"/>
    <w:rsid w:val="00E86A93"/>
    <w:rsid w:val="00E86CF4"/>
    <w:rsid w:val="00E90B2C"/>
    <w:rsid w:val="00E90EDA"/>
    <w:rsid w:val="00E93461"/>
    <w:rsid w:val="00E94B62"/>
    <w:rsid w:val="00EA051B"/>
    <w:rsid w:val="00EA0C1C"/>
    <w:rsid w:val="00EA2F2C"/>
    <w:rsid w:val="00EA32C6"/>
    <w:rsid w:val="00EA65D5"/>
    <w:rsid w:val="00EA673A"/>
    <w:rsid w:val="00EB0121"/>
    <w:rsid w:val="00EB1C68"/>
    <w:rsid w:val="00EB20E6"/>
    <w:rsid w:val="00EB3486"/>
    <w:rsid w:val="00EB5E3C"/>
    <w:rsid w:val="00EB63F2"/>
    <w:rsid w:val="00EC0DD4"/>
    <w:rsid w:val="00EC1A03"/>
    <w:rsid w:val="00EC2BF2"/>
    <w:rsid w:val="00EC4346"/>
    <w:rsid w:val="00EC4B7E"/>
    <w:rsid w:val="00EC4E2D"/>
    <w:rsid w:val="00EC50D8"/>
    <w:rsid w:val="00EC63AA"/>
    <w:rsid w:val="00EC67CE"/>
    <w:rsid w:val="00EC75A7"/>
    <w:rsid w:val="00EC7C29"/>
    <w:rsid w:val="00ED1710"/>
    <w:rsid w:val="00ED229C"/>
    <w:rsid w:val="00ED3BEB"/>
    <w:rsid w:val="00ED3E9C"/>
    <w:rsid w:val="00ED400B"/>
    <w:rsid w:val="00ED45CB"/>
    <w:rsid w:val="00ED4CDD"/>
    <w:rsid w:val="00ED5732"/>
    <w:rsid w:val="00ED6142"/>
    <w:rsid w:val="00ED6F1A"/>
    <w:rsid w:val="00ED76C4"/>
    <w:rsid w:val="00ED7C32"/>
    <w:rsid w:val="00ED7DBA"/>
    <w:rsid w:val="00ED7E52"/>
    <w:rsid w:val="00EE0B20"/>
    <w:rsid w:val="00EE252E"/>
    <w:rsid w:val="00EE3046"/>
    <w:rsid w:val="00EE7189"/>
    <w:rsid w:val="00EE74F4"/>
    <w:rsid w:val="00EF0025"/>
    <w:rsid w:val="00EF0B74"/>
    <w:rsid w:val="00EF1F6E"/>
    <w:rsid w:val="00EF21DA"/>
    <w:rsid w:val="00EF270F"/>
    <w:rsid w:val="00EF3363"/>
    <w:rsid w:val="00EF42A6"/>
    <w:rsid w:val="00EF5762"/>
    <w:rsid w:val="00EF6056"/>
    <w:rsid w:val="00EF6676"/>
    <w:rsid w:val="00EF703B"/>
    <w:rsid w:val="00EF75F2"/>
    <w:rsid w:val="00EF7904"/>
    <w:rsid w:val="00F00A9A"/>
    <w:rsid w:val="00F030C0"/>
    <w:rsid w:val="00F034E9"/>
    <w:rsid w:val="00F03AD7"/>
    <w:rsid w:val="00F049D2"/>
    <w:rsid w:val="00F054DC"/>
    <w:rsid w:val="00F1630E"/>
    <w:rsid w:val="00F243DF"/>
    <w:rsid w:val="00F24991"/>
    <w:rsid w:val="00F24BEE"/>
    <w:rsid w:val="00F25D5E"/>
    <w:rsid w:val="00F276B0"/>
    <w:rsid w:val="00F322EB"/>
    <w:rsid w:val="00F323C7"/>
    <w:rsid w:val="00F350C3"/>
    <w:rsid w:val="00F36B3A"/>
    <w:rsid w:val="00F3785F"/>
    <w:rsid w:val="00F415C2"/>
    <w:rsid w:val="00F41A9A"/>
    <w:rsid w:val="00F44E02"/>
    <w:rsid w:val="00F4553A"/>
    <w:rsid w:val="00F46D06"/>
    <w:rsid w:val="00F478A5"/>
    <w:rsid w:val="00F52020"/>
    <w:rsid w:val="00F54BAD"/>
    <w:rsid w:val="00F54C2C"/>
    <w:rsid w:val="00F54F37"/>
    <w:rsid w:val="00F56636"/>
    <w:rsid w:val="00F63BA3"/>
    <w:rsid w:val="00F67222"/>
    <w:rsid w:val="00F67237"/>
    <w:rsid w:val="00F676E3"/>
    <w:rsid w:val="00F67C05"/>
    <w:rsid w:val="00F70F81"/>
    <w:rsid w:val="00F72132"/>
    <w:rsid w:val="00F73632"/>
    <w:rsid w:val="00F73A6C"/>
    <w:rsid w:val="00F743CF"/>
    <w:rsid w:val="00F753CF"/>
    <w:rsid w:val="00F76D6F"/>
    <w:rsid w:val="00F80299"/>
    <w:rsid w:val="00F80F5E"/>
    <w:rsid w:val="00F8127C"/>
    <w:rsid w:val="00F81E27"/>
    <w:rsid w:val="00F825AA"/>
    <w:rsid w:val="00F85C6E"/>
    <w:rsid w:val="00F91945"/>
    <w:rsid w:val="00F941DF"/>
    <w:rsid w:val="00F968C7"/>
    <w:rsid w:val="00F96C4F"/>
    <w:rsid w:val="00FA06A3"/>
    <w:rsid w:val="00FA2C47"/>
    <w:rsid w:val="00FA2DC8"/>
    <w:rsid w:val="00FA3A73"/>
    <w:rsid w:val="00FA53AF"/>
    <w:rsid w:val="00FA571D"/>
    <w:rsid w:val="00FB0D09"/>
    <w:rsid w:val="00FB1ED6"/>
    <w:rsid w:val="00FB276E"/>
    <w:rsid w:val="00FB35EE"/>
    <w:rsid w:val="00FB40BD"/>
    <w:rsid w:val="00FB737E"/>
    <w:rsid w:val="00FC0530"/>
    <w:rsid w:val="00FC32EE"/>
    <w:rsid w:val="00FC5B49"/>
    <w:rsid w:val="00FC625D"/>
    <w:rsid w:val="00FD0570"/>
    <w:rsid w:val="00FE0C98"/>
    <w:rsid w:val="00FE16AE"/>
    <w:rsid w:val="00FE244E"/>
    <w:rsid w:val="00FF1156"/>
    <w:rsid w:val="00FF1480"/>
    <w:rsid w:val="00FF23DC"/>
    <w:rsid w:val="00FF2423"/>
    <w:rsid w:val="00FF24B4"/>
    <w:rsid w:val="00FF3302"/>
    <w:rsid w:val="00FF4197"/>
    <w:rsid w:val="00FF42DC"/>
    <w:rsid w:val="00FF49FA"/>
    <w:rsid w:val="00FF5FB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49378"/>
  <w15:chartTrackingRefBased/>
  <w15:docId w15:val="{CFB1008B-0022-48D7-86D5-CAB1BC8B1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ajorBidi"/>
        <w:sz w:val="28"/>
        <w:szCs w:val="3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E104A"/>
    <w:pPr>
      <w:spacing w:line="360" w:lineRule="auto"/>
      <w:jc w:val="both"/>
    </w:pPr>
    <w:rPr>
      <w:sz w:val="24"/>
    </w:rPr>
  </w:style>
  <w:style w:type="paragraph" w:styleId="berschrift1">
    <w:name w:val="heading 1"/>
    <w:basedOn w:val="Standard"/>
    <w:next w:val="Standard"/>
    <w:link w:val="berschrift1Zchn"/>
    <w:autoRedefine/>
    <w:uiPriority w:val="9"/>
    <w:qFormat/>
    <w:rsid w:val="00F52020"/>
    <w:pPr>
      <w:keepNext/>
      <w:keepLines/>
      <w:spacing w:after="240" w:line="276" w:lineRule="auto"/>
      <w:outlineLvl w:val="0"/>
    </w:pPr>
    <w:rPr>
      <w:rFonts w:eastAsiaTheme="majorEastAsia"/>
      <w:b/>
    </w:rPr>
  </w:style>
  <w:style w:type="paragraph" w:styleId="berschrift2">
    <w:name w:val="heading 2"/>
    <w:basedOn w:val="Standard"/>
    <w:next w:val="Standard"/>
    <w:link w:val="berschrift2Zchn"/>
    <w:uiPriority w:val="9"/>
    <w:unhideWhenUsed/>
    <w:qFormat/>
    <w:rsid w:val="007E324C"/>
    <w:pPr>
      <w:keepNext/>
      <w:keepLines/>
      <w:spacing w:before="40" w:after="0"/>
      <w:jc w:val="left"/>
      <w:outlineLvl w:val="1"/>
    </w:pPr>
    <w:rPr>
      <w:rFonts w:eastAsiaTheme="majorEastAsia"/>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52020"/>
    <w:rPr>
      <w:rFonts w:eastAsiaTheme="majorEastAsia"/>
      <w:b/>
      <w:sz w:val="24"/>
    </w:rPr>
  </w:style>
  <w:style w:type="character" w:customStyle="1" w:styleId="berschrift2Zchn">
    <w:name w:val="Überschrift 2 Zchn"/>
    <w:basedOn w:val="Absatz-Standardschriftart"/>
    <w:link w:val="berschrift2"/>
    <w:uiPriority w:val="9"/>
    <w:rsid w:val="007E324C"/>
    <w:rPr>
      <w:rFonts w:ascii="Times New Roman" w:eastAsiaTheme="majorEastAsia" w:hAnsi="Times New Roman" w:cstheme="majorBidi"/>
      <w:b/>
      <w:sz w:val="24"/>
      <w:szCs w:val="26"/>
    </w:rPr>
  </w:style>
  <w:style w:type="paragraph" w:styleId="Funotentext">
    <w:name w:val="footnote text"/>
    <w:basedOn w:val="Standard"/>
    <w:link w:val="FunotentextZchn"/>
    <w:uiPriority w:val="99"/>
    <w:unhideWhenUsed/>
    <w:rsid w:val="001F3E5D"/>
    <w:pPr>
      <w:spacing w:after="0" w:line="240" w:lineRule="auto"/>
    </w:pPr>
    <w:rPr>
      <w:sz w:val="20"/>
      <w:szCs w:val="20"/>
    </w:rPr>
  </w:style>
  <w:style w:type="character" w:customStyle="1" w:styleId="FunotentextZchn">
    <w:name w:val="Fußnotentext Zchn"/>
    <w:basedOn w:val="Absatz-Standardschriftart"/>
    <w:link w:val="Funotentext"/>
    <w:uiPriority w:val="99"/>
    <w:rsid w:val="001F3E5D"/>
    <w:rPr>
      <w:b/>
      <w:sz w:val="20"/>
      <w:szCs w:val="20"/>
    </w:rPr>
  </w:style>
  <w:style w:type="character" w:styleId="Funotenzeichen">
    <w:name w:val="footnote reference"/>
    <w:basedOn w:val="Absatz-Standardschriftart"/>
    <w:uiPriority w:val="99"/>
    <w:semiHidden/>
    <w:unhideWhenUsed/>
    <w:rsid w:val="001F3E5D"/>
    <w:rPr>
      <w:vertAlign w:val="superscript"/>
    </w:rPr>
  </w:style>
  <w:style w:type="paragraph" w:styleId="Listenabsatz">
    <w:name w:val="List Paragraph"/>
    <w:basedOn w:val="Standard"/>
    <w:uiPriority w:val="34"/>
    <w:qFormat/>
    <w:rsid w:val="00364A21"/>
    <w:pPr>
      <w:ind w:left="720"/>
      <w:contextualSpacing/>
    </w:pPr>
  </w:style>
  <w:style w:type="paragraph" w:styleId="Inhaltsverzeichnisberschrift">
    <w:name w:val="TOC Heading"/>
    <w:basedOn w:val="berschrift1"/>
    <w:next w:val="Standard"/>
    <w:uiPriority w:val="39"/>
    <w:unhideWhenUsed/>
    <w:qFormat/>
    <w:rsid w:val="00AC23DC"/>
    <w:pPr>
      <w:spacing w:line="259" w:lineRule="auto"/>
      <w:jc w:val="left"/>
      <w:outlineLvl w:val="9"/>
    </w:pPr>
    <w:rPr>
      <w:rFonts w:asciiTheme="majorHAnsi" w:hAnsiTheme="majorHAnsi"/>
      <w:b w:val="0"/>
      <w:color w:val="2E74B5" w:themeColor="accent1" w:themeShade="BF"/>
      <w:sz w:val="32"/>
      <w:lang w:eastAsia="de-AT"/>
    </w:rPr>
  </w:style>
  <w:style w:type="paragraph" w:styleId="Verzeichnis1">
    <w:name w:val="toc 1"/>
    <w:basedOn w:val="Standard"/>
    <w:next w:val="Standard"/>
    <w:autoRedefine/>
    <w:uiPriority w:val="39"/>
    <w:unhideWhenUsed/>
    <w:rsid w:val="00AC23DC"/>
    <w:pPr>
      <w:spacing w:after="100"/>
    </w:pPr>
  </w:style>
  <w:style w:type="paragraph" w:styleId="Verzeichnis2">
    <w:name w:val="toc 2"/>
    <w:basedOn w:val="Standard"/>
    <w:next w:val="Standard"/>
    <w:autoRedefine/>
    <w:uiPriority w:val="39"/>
    <w:unhideWhenUsed/>
    <w:rsid w:val="00AC23DC"/>
    <w:pPr>
      <w:spacing w:after="100"/>
      <w:ind w:left="240"/>
    </w:pPr>
  </w:style>
  <w:style w:type="character" w:styleId="Hyperlink">
    <w:name w:val="Hyperlink"/>
    <w:basedOn w:val="Absatz-Standardschriftart"/>
    <w:uiPriority w:val="99"/>
    <w:unhideWhenUsed/>
    <w:rsid w:val="00AC23DC"/>
    <w:rPr>
      <w:color w:val="0563C1" w:themeColor="hyperlink"/>
      <w:u w:val="single"/>
    </w:rPr>
  </w:style>
  <w:style w:type="paragraph" w:styleId="Kopfzeile">
    <w:name w:val="header"/>
    <w:basedOn w:val="Standard"/>
    <w:link w:val="KopfzeileZchn"/>
    <w:uiPriority w:val="99"/>
    <w:unhideWhenUsed/>
    <w:rsid w:val="00AC23D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23DC"/>
    <w:rPr>
      <w:sz w:val="24"/>
    </w:rPr>
  </w:style>
  <w:style w:type="paragraph" w:styleId="Fuzeile">
    <w:name w:val="footer"/>
    <w:basedOn w:val="Standard"/>
    <w:link w:val="FuzeileZchn"/>
    <w:uiPriority w:val="99"/>
    <w:unhideWhenUsed/>
    <w:rsid w:val="00AC23D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23DC"/>
    <w:rPr>
      <w:sz w:val="24"/>
    </w:rPr>
  </w:style>
  <w:style w:type="paragraph" w:styleId="KeinLeerraum">
    <w:name w:val="No Spacing"/>
    <w:link w:val="KeinLeerraumZchn"/>
    <w:uiPriority w:val="1"/>
    <w:qFormat/>
    <w:rsid w:val="007E5D57"/>
    <w:pPr>
      <w:spacing w:after="0" w:line="240" w:lineRule="auto"/>
    </w:pPr>
    <w:rPr>
      <w:rFonts w:asciiTheme="minorHAnsi" w:hAnsiTheme="minorHAnsi" w:cstheme="minorBidi"/>
      <w:sz w:val="24"/>
      <w:szCs w:val="24"/>
    </w:rPr>
  </w:style>
  <w:style w:type="character" w:customStyle="1" w:styleId="KeinLeerraumZchn">
    <w:name w:val="Kein Leerraum Zchn"/>
    <w:basedOn w:val="Absatz-Standardschriftart"/>
    <w:link w:val="KeinLeerraum"/>
    <w:uiPriority w:val="1"/>
    <w:rsid w:val="007E5D57"/>
    <w:rPr>
      <w:rFonts w:asciiTheme="minorHAnsi" w:hAnsiTheme="minorHAnsi" w:cstheme="minorBidi"/>
      <w:sz w:val="24"/>
      <w:szCs w:val="24"/>
    </w:rPr>
  </w:style>
  <w:style w:type="paragraph" w:styleId="Beschriftung">
    <w:name w:val="caption"/>
    <w:basedOn w:val="Standard"/>
    <w:next w:val="Standard"/>
    <w:uiPriority w:val="35"/>
    <w:unhideWhenUsed/>
    <w:qFormat/>
    <w:rsid w:val="00E8353E"/>
    <w:pPr>
      <w:spacing w:after="200" w:line="240" w:lineRule="auto"/>
    </w:pPr>
    <w:rPr>
      <w:i/>
      <w:iCs/>
      <w:color w:val="44546A" w:themeColor="text2"/>
      <w:sz w:val="18"/>
      <w:szCs w:val="18"/>
    </w:rPr>
  </w:style>
  <w:style w:type="character" w:styleId="Kommentarzeichen">
    <w:name w:val="annotation reference"/>
    <w:basedOn w:val="Absatz-Standardschriftart"/>
    <w:uiPriority w:val="99"/>
    <w:semiHidden/>
    <w:unhideWhenUsed/>
    <w:rsid w:val="00321232"/>
    <w:rPr>
      <w:sz w:val="16"/>
      <w:szCs w:val="16"/>
    </w:rPr>
  </w:style>
  <w:style w:type="paragraph" w:styleId="Kommentartext">
    <w:name w:val="annotation text"/>
    <w:basedOn w:val="Standard"/>
    <w:link w:val="KommentartextZchn"/>
    <w:uiPriority w:val="99"/>
    <w:semiHidden/>
    <w:unhideWhenUsed/>
    <w:rsid w:val="0032123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21232"/>
    <w:rPr>
      <w:sz w:val="20"/>
      <w:szCs w:val="20"/>
    </w:rPr>
  </w:style>
  <w:style w:type="paragraph" w:styleId="Kommentarthema">
    <w:name w:val="annotation subject"/>
    <w:basedOn w:val="Kommentartext"/>
    <w:next w:val="Kommentartext"/>
    <w:link w:val="KommentarthemaZchn"/>
    <w:uiPriority w:val="99"/>
    <w:semiHidden/>
    <w:unhideWhenUsed/>
    <w:rsid w:val="00321232"/>
    <w:rPr>
      <w:b/>
      <w:bCs/>
    </w:rPr>
  </w:style>
  <w:style w:type="character" w:customStyle="1" w:styleId="KommentarthemaZchn">
    <w:name w:val="Kommentarthema Zchn"/>
    <w:basedOn w:val="KommentartextZchn"/>
    <w:link w:val="Kommentarthema"/>
    <w:uiPriority w:val="99"/>
    <w:semiHidden/>
    <w:rsid w:val="00321232"/>
    <w:rPr>
      <w:b/>
      <w:bCs/>
      <w:sz w:val="20"/>
      <w:szCs w:val="20"/>
    </w:rPr>
  </w:style>
  <w:style w:type="paragraph" w:styleId="Sprechblasentext">
    <w:name w:val="Balloon Text"/>
    <w:basedOn w:val="Standard"/>
    <w:link w:val="SprechblasentextZchn"/>
    <w:uiPriority w:val="99"/>
    <w:semiHidden/>
    <w:unhideWhenUsed/>
    <w:rsid w:val="0032123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21232"/>
    <w:rPr>
      <w:rFonts w:ascii="Segoe UI" w:hAnsi="Segoe UI" w:cs="Segoe UI"/>
      <w:sz w:val="18"/>
      <w:szCs w:val="18"/>
    </w:rPr>
  </w:style>
  <w:style w:type="paragraph" w:styleId="Abbildungsverzeichnis">
    <w:name w:val="table of figures"/>
    <w:basedOn w:val="Standard"/>
    <w:next w:val="Standard"/>
    <w:uiPriority w:val="99"/>
    <w:unhideWhenUsed/>
    <w:rsid w:val="009E4F9C"/>
    <w:pPr>
      <w:spacing w:after="0"/>
    </w:pPr>
  </w:style>
  <w:style w:type="table" w:styleId="Tabellenraster">
    <w:name w:val="Table Grid"/>
    <w:basedOn w:val="NormaleTabelle"/>
    <w:uiPriority w:val="39"/>
    <w:rsid w:val="00BB6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viBibliographyEntry">
    <w:name w:val="Citavi Bibliography Entry"/>
    <w:basedOn w:val="Standard"/>
    <w:link w:val="CitaviBibliographyEntryZchn"/>
    <w:rsid w:val="0036693C"/>
    <w:pPr>
      <w:spacing w:after="120" w:line="259" w:lineRule="auto"/>
      <w:jc w:val="left"/>
    </w:pPr>
    <w:rPr>
      <w:rFonts w:asciiTheme="minorHAnsi" w:hAnsiTheme="minorHAnsi" w:cstheme="minorBidi"/>
      <w:szCs w:val="24"/>
    </w:rPr>
  </w:style>
  <w:style w:type="character" w:customStyle="1" w:styleId="CitaviBibliographyEntryZchn">
    <w:name w:val="Citavi Bibliography Entry Zchn"/>
    <w:basedOn w:val="Absatz-Standardschriftart"/>
    <w:link w:val="CitaviBibliographyEntry"/>
    <w:rsid w:val="0036693C"/>
    <w:rPr>
      <w:rFonts w:asciiTheme="minorHAnsi" w:hAnsiTheme="minorHAnsi" w:cstheme="minorBidi"/>
      <w:sz w:val="24"/>
      <w:szCs w:val="24"/>
    </w:rPr>
  </w:style>
  <w:style w:type="character" w:styleId="Platzhaltertext">
    <w:name w:val="Placeholder Text"/>
    <w:basedOn w:val="Absatz-Standardschriftart"/>
    <w:uiPriority w:val="99"/>
    <w:semiHidden/>
    <w:rsid w:val="00BD40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06103">
      <w:bodyDiv w:val="1"/>
      <w:marLeft w:val="0"/>
      <w:marRight w:val="0"/>
      <w:marTop w:val="0"/>
      <w:marBottom w:val="0"/>
      <w:divBdr>
        <w:top w:val="none" w:sz="0" w:space="0" w:color="auto"/>
        <w:left w:val="none" w:sz="0" w:space="0" w:color="auto"/>
        <w:bottom w:val="none" w:sz="0" w:space="0" w:color="auto"/>
        <w:right w:val="none" w:sz="0" w:space="0" w:color="auto"/>
      </w:divBdr>
    </w:div>
    <w:div w:id="376124098">
      <w:bodyDiv w:val="1"/>
      <w:marLeft w:val="0"/>
      <w:marRight w:val="0"/>
      <w:marTop w:val="0"/>
      <w:marBottom w:val="0"/>
      <w:divBdr>
        <w:top w:val="none" w:sz="0" w:space="0" w:color="auto"/>
        <w:left w:val="none" w:sz="0" w:space="0" w:color="auto"/>
        <w:bottom w:val="none" w:sz="0" w:space="0" w:color="auto"/>
        <w:right w:val="none" w:sz="0" w:space="0" w:color="auto"/>
      </w:divBdr>
    </w:div>
    <w:div w:id="125346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hyperlink" Target="mailto:anna.anderlan@student.uibk.ac.at" TargetMode="External"/><Relationship Id="rId10" Type="http://schemas.microsoft.com/office/2007/relationships/hdphoto" Target="media/hdphoto1.wdp"/><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hyperlink" Target="http://www.deutsche-biographie.de/search?st=ndb&amp;autor=Alphons%20Lhotsky"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deutsche-biographie.de/search?st=ndb&amp;autor=Alphons%20Lhotsky"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6C8CA-05CE-4D42-9B2D-80F1FB910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8847</Words>
  <Characters>55740</Characters>
  <Application>Microsoft Office Word</Application>
  <DocSecurity>0</DocSecurity>
  <Lines>464</Lines>
  <Paragraphs>128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Anderlan</dc:creator>
  <cp:keywords/>
  <dc:description/>
  <cp:lastModifiedBy>Anna Anderlan</cp:lastModifiedBy>
  <cp:revision>210</cp:revision>
  <cp:lastPrinted>2015-08-29T14:05:00Z</cp:lastPrinted>
  <dcterms:created xsi:type="dcterms:W3CDTF">2015-08-29T14:08:00Z</dcterms:created>
  <dcterms:modified xsi:type="dcterms:W3CDTF">2016-03-30T09:59:00Z</dcterms:modified>
</cp:coreProperties>
</file>